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DDAC" w14:textId="77777777" w:rsidR="00530C94" w:rsidRPr="00656A10" w:rsidRDefault="00530C94" w:rsidP="00382384">
      <w:pPr>
        <w:tabs>
          <w:tab w:val="left" w:pos="5103"/>
        </w:tabs>
        <w:spacing w:after="0" w:line="240" w:lineRule="auto"/>
        <w:ind w:right="34"/>
        <w:rPr>
          <w:rFonts w:ascii="Imperial Sans Text" w:hAnsi="Imperial Sans Text" w:cs="Arial"/>
          <w:bCs/>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380"/>
        <w:gridCol w:w="1843"/>
        <w:gridCol w:w="1842"/>
      </w:tblGrid>
      <w:tr w:rsidR="00325115" w:rsidRPr="00CB0058" w14:paraId="1B3CCBF0" w14:textId="77777777" w:rsidTr="000953CD">
        <w:trPr>
          <w:trHeight w:val="19"/>
          <w:jc w:val="center"/>
        </w:trPr>
        <w:tc>
          <w:tcPr>
            <w:tcW w:w="10065" w:type="dxa"/>
            <w:gridSpan w:val="3"/>
            <w:tcBorders>
              <w:bottom w:val="single" w:sz="4" w:space="0" w:color="auto"/>
            </w:tcBorders>
            <w:shd w:val="clear" w:color="auto" w:fill="A6A6A6"/>
            <w:vAlign w:val="center"/>
          </w:tcPr>
          <w:p w14:paraId="3706CEEB" w14:textId="77777777" w:rsidR="00325115" w:rsidRPr="00656A10" w:rsidRDefault="00325115" w:rsidP="00D90212">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Programme Information</w:t>
            </w:r>
          </w:p>
        </w:tc>
      </w:tr>
      <w:tr w:rsidR="00420994" w:rsidRPr="00CB0058" w14:paraId="03219179" w14:textId="77777777" w:rsidTr="000953CD">
        <w:trPr>
          <w:trHeight w:val="195"/>
          <w:jc w:val="center"/>
        </w:trPr>
        <w:tc>
          <w:tcPr>
            <w:tcW w:w="6380" w:type="dxa"/>
            <w:tcBorders>
              <w:top w:val="single" w:sz="4" w:space="0" w:color="auto"/>
              <w:left w:val="single" w:sz="4" w:space="0" w:color="auto"/>
              <w:bottom w:val="single" w:sz="4" w:space="0" w:color="auto"/>
              <w:right w:val="single" w:sz="4" w:space="0" w:color="auto"/>
            </w:tcBorders>
            <w:shd w:val="clear" w:color="auto" w:fill="D9D9D9"/>
            <w:vAlign w:val="center"/>
          </w:tcPr>
          <w:p w14:paraId="0668835E" w14:textId="77777777" w:rsidR="00795ACD" w:rsidRPr="00656A10" w:rsidRDefault="00795ACD"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Programme Title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2846411" w14:textId="77777777" w:rsidR="00795ACD" w:rsidRPr="00656A10" w:rsidRDefault="6CDED4E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sz w:val="20"/>
                <w:szCs w:val="20"/>
              </w:rPr>
              <w:t>Programme Code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BFFE5D9" w14:textId="77777777" w:rsidR="00795ACD" w:rsidRPr="00656A10" w:rsidRDefault="00795ACD"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HECoS Code</w:t>
            </w:r>
          </w:p>
        </w:tc>
      </w:tr>
      <w:tr w:rsidR="00620E3C" w:rsidRPr="00CB0058" w14:paraId="3D8F7759" w14:textId="77777777" w:rsidTr="000953CD">
        <w:trPr>
          <w:trHeight w:val="14"/>
          <w:jc w:val="center"/>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39D6880E" w14:textId="77777777" w:rsidR="00795ACD" w:rsidRPr="00656A10" w:rsidRDefault="00746812" w:rsidP="003F15CF">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 xml:space="preserve">MEng Chemical Engineering with a </w:t>
            </w:r>
            <w:r w:rsidR="009D1DFF" w:rsidRPr="00656A10">
              <w:rPr>
                <w:rFonts w:ascii="Imperial Sans Text" w:hAnsi="Imperial Sans Text" w:cs="Arial"/>
                <w:bCs/>
                <w:sz w:val="20"/>
                <w:szCs w:val="20"/>
              </w:rPr>
              <w:t>Year Abroad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2E444C" w14:textId="77777777" w:rsidR="00795ACD" w:rsidRPr="00656A10" w:rsidRDefault="000953CD" w:rsidP="00D90212">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H802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FF05D4" w14:textId="77777777" w:rsidR="00795ACD" w:rsidRPr="00656A10" w:rsidRDefault="00660207"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For Registry Use Only</w:t>
            </w:r>
          </w:p>
        </w:tc>
      </w:tr>
    </w:tbl>
    <w:p w14:paraId="43E2694C" w14:textId="77777777" w:rsidR="00325115" w:rsidRPr="00656A10" w:rsidRDefault="00325115" w:rsidP="00325115">
      <w:pPr>
        <w:tabs>
          <w:tab w:val="left" w:pos="5103"/>
        </w:tabs>
        <w:spacing w:after="0" w:line="240" w:lineRule="auto"/>
        <w:ind w:right="34"/>
        <w:rPr>
          <w:rFonts w:ascii="Imperial Sans Text" w:hAnsi="Imperial Sans Text" w:cs="Arial"/>
          <w:b/>
          <w:bCs/>
          <w:sz w:val="20"/>
          <w:szCs w:val="20"/>
        </w:rPr>
      </w:pPr>
    </w:p>
    <w:p w14:paraId="5FEE6BE3" w14:textId="77777777" w:rsidR="008B41CF" w:rsidRPr="00656A10" w:rsidRDefault="008B41CF" w:rsidP="00325115">
      <w:pPr>
        <w:tabs>
          <w:tab w:val="left" w:pos="5103"/>
        </w:tabs>
        <w:spacing w:after="0" w:line="240" w:lineRule="auto"/>
        <w:ind w:right="34"/>
        <w:rPr>
          <w:rFonts w:ascii="Imperial Sans Text" w:hAnsi="Imperial Sans Text" w:cs="Arial"/>
          <w:b/>
          <w:bCs/>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957"/>
        <w:gridCol w:w="737"/>
        <w:gridCol w:w="1418"/>
        <w:gridCol w:w="992"/>
        <w:gridCol w:w="992"/>
        <w:gridCol w:w="1418"/>
        <w:gridCol w:w="567"/>
        <w:gridCol w:w="992"/>
        <w:gridCol w:w="992"/>
      </w:tblGrid>
      <w:tr w:rsidR="00420994" w:rsidRPr="00CB0058" w14:paraId="180DA8F1" w14:textId="77777777" w:rsidTr="000953CD">
        <w:trPr>
          <w:trHeight w:val="238"/>
          <w:jc w:val="center"/>
        </w:trPr>
        <w:tc>
          <w:tcPr>
            <w:tcW w:w="1957" w:type="dxa"/>
            <w:vMerge w:val="restart"/>
            <w:shd w:val="clear" w:color="auto" w:fill="D9D9D9"/>
            <w:vAlign w:val="center"/>
          </w:tcPr>
          <w:p w14:paraId="58ADD727" w14:textId="77777777" w:rsidR="008E0F68" w:rsidRPr="00656A10" w:rsidRDefault="00C752D2"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Award</w:t>
            </w:r>
          </w:p>
        </w:tc>
        <w:tc>
          <w:tcPr>
            <w:tcW w:w="2155" w:type="dxa"/>
            <w:gridSpan w:val="2"/>
            <w:vMerge w:val="restart"/>
            <w:shd w:val="clear" w:color="auto" w:fill="D9D9D9"/>
            <w:vAlign w:val="center"/>
          </w:tcPr>
          <w:p w14:paraId="2023DE65"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Length of Study</w:t>
            </w:r>
          </w:p>
        </w:tc>
        <w:tc>
          <w:tcPr>
            <w:tcW w:w="1984" w:type="dxa"/>
            <w:gridSpan w:val="2"/>
            <w:vMerge w:val="restart"/>
            <w:shd w:val="clear" w:color="auto" w:fill="D9D9D9"/>
            <w:vAlign w:val="center"/>
          </w:tcPr>
          <w:p w14:paraId="1B177966"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Mode of Study</w:t>
            </w:r>
          </w:p>
        </w:tc>
        <w:tc>
          <w:tcPr>
            <w:tcW w:w="1985" w:type="dxa"/>
            <w:gridSpan w:val="2"/>
            <w:vMerge w:val="restart"/>
            <w:shd w:val="clear" w:color="auto" w:fill="D9D9D9"/>
            <w:vAlign w:val="center"/>
          </w:tcPr>
          <w:p w14:paraId="6E98F413"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Entry Point(s)</w:t>
            </w:r>
          </w:p>
        </w:tc>
        <w:tc>
          <w:tcPr>
            <w:tcW w:w="1984" w:type="dxa"/>
            <w:gridSpan w:val="2"/>
            <w:shd w:val="clear" w:color="auto" w:fill="D9D9D9"/>
            <w:vAlign w:val="center"/>
          </w:tcPr>
          <w:p w14:paraId="7CD87BAD"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Total Credits</w:t>
            </w:r>
          </w:p>
        </w:tc>
      </w:tr>
      <w:tr w:rsidR="00420994" w:rsidRPr="00CB0058" w14:paraId="0B55CC46" w14:textId="77777777" w:rsidTr="000953CD">
        <w:trPr>
          <w:trHeight w:val="20"/>
          <w:jc w:val="center"/>
        </w:trPr>
        <w:tc>
          <w:tcPr>
            <w:tcW w:w="1957" w:type="dxa"/>
            <w:vMerge/>
            <w:shd w:val="clear" w:color="auto" w:fill="D9D9D9"/>
            <w:vAlign w:val="center"/>
          </w:tcPr>
          <w:p w14:paraId="5F16DA39"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p>
        </w:tc>
        <w:tc>
          <w:tcPr>
            <w:tcW w:w="2155" w:type="dxa"/>
            <w:gridSpan w:val="2"/>
            <w:vMerge/>
            <w:shd w:val="clear" w:color="auto" w:fill="D9D9D9"/>
            <w:vAlign w:val="center"/>
          </w:tcPr>
          <w:p w14:paraId="0ABEB126"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p>
        </w:tc>
        <w:tc>
          <w:tcPr>
            <w:tcW w:w="1984" w:type="dxa"/>
            <w:gridSpan w:val="2"/>
            <w:vMerge/>
            <w:shd w:val="clear" w:color="auto" w:fill="D9D9D9"/>
            <w:vAlign w:val="center"/>
          </w:tcPr>
          <w:p w14:paraId="509EBC9F"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p>
        </w:tc>
        <w:tc>
          <w:tcPr>
            <w:tcW w:w="1985" w:type="dxa"/>
            <w:gridSpan w:val="2"/>
            <w:vMerge/>
            <w:shd w:val="clear" w:color="auto" w:fill="D9D9D9"/>
            <w:vAlign w:val="center"/>
          </w:tcPr>
          <w:p w14:paraId="74B6F3FA"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p>
        </w:tc>
        <w:tc>
          <w:tcPr>
            <w:tcW w:w="992" w:type="dxa"/>
            <w:shd w:val="clear" w:color="auto" w:fill="D9D9D9"/>
            <w:vAlign w:val="center"/>
          </w:tcPr>
          <w:p w14:paraId="29BAC451"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ECTS</w:t>
            </w:r>
          </w:p>
        </w:tc>
        <w:tc>
          <w:tcPr>
            <w:tcW w:w="992" w:type="dxa"/>
            <w:shd w:val="clear" w:color="auto" w:fill="D9D9D9"/>
            <w:vAlign w:val="center"/>
          </w:tcPr>
          <w:p w14:paraId="7D0A330F" w14:textId="77777777" w:rsidR="008E0F68" w:rsidRPr="00656A10" w:rsidRDefault="008E0F68"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CATS</w:t>
            </w:r>
          </w:p>
        </w:tc>
      </w:tr>
      <w:tr w:rsidR="00A11402" w:rsidRPr="00CB0058" w14:paraId="3056AE2B" w14:textId="77777777" w:rsidTr="000953CD">
        <w:trPr>
          <w:jc w:val="center"/>
        </w:trPr>
        <w:tc>
          <w:tcPr>
            <w:tcW w:w="1957" w:type="dxa"/>
            <w:shd w:val="clear" w:color="auto" w:fill="FFFFFF"/>
            <w:vAlign w:val="center"/>
          </w:tcPr>
          <w:p w14:paraId="758A5CCA" w14:textId="7FC38FC1" w:rsidR="00A11402" w:rsidRPr="00656A10" w:rsidRDefault="00A11402" w:rsidP="00195774">
            <w:pPr>
              <w:tabs>
                <w:tab w:val="left" w:pos="5103"/>
              </w:tabs>
              <w:spacing w:after="0" w:line="240" w:lineRule="auto"/>
              <w:ind w:right="34"/>
              <w:rPr>
                <w:rFonts w:ascii="Imperial Sans Text" w:hAnsi="Imperial Sans Text" w:cs="Arial"/>
                <w:bCs/>
                <w:sz w:val="20"/>
                <w:szCs w:val="20"/>
                <w:vertAlign w:val="superscript"/>
              </w:rPr>
            </w:pPr>
            <w:r w:rsidRPr="00656A10">
              <w:rPr>
                <w:rFonts w:ascii="Imperial Sans Text" w:hAnsi="Imperial Sans Text" w:cs="Arial"/>
                <w:bCs/>
                <w:sz w:val="20"/>
                <w:szCs w:val="20"/>
              </w:rPr>
              <w:t>MEng</w:t>
            </w:r>
          </w:p>
        </w:tc>
        <w:tc>
          <w:tcPr>
            <w:tcW w:w="2155" w:type="dxa"/>
            <w:gridSpan w:val="2"/>
            <w:shd w:val="clear" w:color="auto" w:fill="FFFFFF"/>
            <w:vAlign w:val="center"/>
          </w:tcPr>
          <w:p w14:paraId="58169689" w14:textId="77777777" w:rsidR="00A11402" w:rsidRPr="00656A10" w:rsidRDefault="00442D17"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4</w:t>
            </w:r>
            <w:r w:rsidR="00A11402" w:rsidRPr="00656A10">
              <w:rPr>
                <w:rFonts w:ascii="Imperial Sans Text" w:hAnsi="Imperial Sans Text" w:cs="Arial"/>
                <w:bCs/>
                <w:sz w:val="20"/>
                <w:szCs w:val="20"/>
              </w:rPr>
              <w:t xml:space="preserve"> years</w:t>
            </w:r>
          </w:p>
        </w:tc>
        <w:tc>
          <w:tcPr>
            <w:tcW w:w="1984" w:type="dxa"/>
            <w:gridSpan w:val="2"/>
            <w:shd w:val="clear" w:color="auto" w:fill="FFFFFF"/>
            <w:vAlign w:val="center"/>
          </w:tcPr>
          <w:p w14:paraId="7599E7FF" w14:textId="77777777" w:rsidR="00A11402" w:rsidRPr="00656A10" w:rsidRDefault="00A11402"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Full-Time</w:t>
            </w:r>
          </w:p>
        </w:tc>
        <w:tc>
          <w:tcPr>
            <w:tcW w:w="1985" w:type="dxa"/>
            <w:gridSpan w:val="2"/>
            <w:shd w:val="clear" w:color="auto" w:fill="FFFFFF"/>
            <w:vAlign w:val="center"/>
          </w:tcPr>
          <w:p w14:paraId="2C6626DC" w14:textId="77777777" w:rsidR="00A11402" w:rsidRPr="00656A10" w:rsidRDefault="00880D2B"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Not available for direct entry</w:t>
            </w:r>
          </w:p>
        </w:tc>
        <w:tc>
          <w:tcPr>
            <w:tcW w:w="992" w:type="dxa"/>
            <w:shd w:val="clear" w:color="auto" w:fill="FFFFFF"/>
            <w:vAlign w:val="center"/>
          </w:tcPr>
          <w:p w14:paraId="65ED9E43" w14:textId="77777777" w:rsidR="00A11402" w:rsidRPr="00656A10" w:rsidRDefault="00A11402"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240</w:t>
            </w:r>
          </w:p>
        </w:tc>
        <w:tc>
          <w:tcPr>
            <w:tcW w:w="992" w:type="dxa"/>
            <w:shd w:val="clear" w:color="auto" w:fill="FFFFFF"/>
            <w:vAlign w:val="center"/>
          </w:tcPr>
          <w:p w14:paraId="67DD5019" w14:textId="77777777" w:rsidR="00A11402" w:rsidRPr="00656A10" w:rsidRDefault="00A11402"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480</w:t>
            </w:r>
          </w:p>
        </w:tc>
      </w:tr>
      <w:tr w:rsidR="002571B5" w:rsidRPr="00CB0058" w14:paraId="62309E7E" w14:textId="77777777" w:rsidTr="000953CD">
        <w:trPr>
          <w:jc w:val="center"/>
        </w:trPr>
        <w:tc>
          <w:tcPr>
            <w:tcW w:w="1957" w:type="dxa"/>
            <w:shd w:val="clear" w:color="auto" w:fill="FFFFFF"/>
            <w:vAlign w:val="center"/>
          </w:tcPr>
          <w:p w14:paraId="4B300C9F" w14:textId="326D4A34"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BEng (Honours)</w:t>
            </w:r>
          </w:p>
        </w:tc>
        <w:tc>
          <w:tcPr>
            <w:tcW w:w="2155" w:type="dxa"/>
            <w:gridSpan w:val="2"/>
            <w:shd w:val="clear" w:color="auto" w:fill="FFFFFF"/>
            <w:vAlign w:val="center"/>
          </w:tcPr>
          <w:p w14:paraId="0D611B4A" w14:textId="0B4114E4"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4" w:type="dxa"/>
            <w:gridSpan w:val="2"/>
            <w:shd w:val="clear" w:color="auto" w:fill="FFFFFF"/>
            <w:vAlign w:val="center"/>
          </w:tcPr>
          <w:p w14:paraId="61608C18" w14:textId="5ACB1E68"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5" w:type="dxa"/>
            <w:gridSpan w:val="2"/>
            <w:shd w:val="clear" w:color="auto" w:fill="FFFFFF"/>
            <w:vAlign w:val="center"/>
          </w:tcPr>
          <w:p w14:paraId="4FEB66FC" w14:textId="3D5A62BC"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992" w:type="dxa"/>
            <w:shd w:val="clear" w:color="auto" w:fill="FFFFFF"/>
            <w:vAlign w:val="center"/>
          </w:tcPr>
          <w:p w14:paraId="14DAAB77" w14:textId="4F8A8FCD"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180</w:t>
            </w:r>
          </w:p>
        </w:tc>
        <w:tc>
          <w:tcPr>
            <w:tcW w:w="992" w:type="dxa"/>
            <w:shd w:val="clear" w:color="auto" w:fill="FFFFFF"/>
            <w:vAlign w:val="center"/>
          </w:tcPr>
          <w:p w14:paraId="23F0A682" w14:textId="11BB8C95"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360</w:t>
            </w:r>
          </w:p>
        </w:tc>
      </w:tr>
      <w:tr w:rsidR="002571B5" w:rsidRPr="00CB0058" w14:paraId="221C385F" w14:textId="77777777" w:rsidTr="000953CD">
        <w:trPr>
          <w:jc w:val="center"/>
        </w:trPr>
        <w:tc>
          <w:tcPr>
            <w:tcW w:w="1957" w:type="dxa"/>
            <w:shd w:val="clear" w:color="auto" w:fill="FFFFFF"/>
            <w:vAlign w:val="center"/>
          </w:tcPr>
          <w:p w14:paraId="640F9FFE" w14:textId="630CF330"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BEng (Ordinary)</w:t>
            </w:r>
          </w:p>
        </w:tc>
        <w:tc>
          <w:tcPr>
            <w:tcW w:w="2155" w:type="dxa"/>
            <w:gridSpan w:val="2"/>
            <w:shd w:val="clear" w:color="auto" w:fill="FFFFFF"/>
            <w:vAlign w:val="center"/>
          </w:tcPr>
          <w:p w14:paraId="4679C16B" w14:textId="02DA6816"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4" w:type="dxa"/>
            <w:gridSpan w:val="2"/>
            <w:shd w:val="clear" w:color="auto" w:fill="FFFFFF"/>
            <w:vAlign w:val="center"/>
          </w:tcPr>
          <w:p w14:paraId="47FE0029" w14:textId="0FD7B9D6"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5" w:type="dxa"/>
            <w:gridSpan w:val="2"/>
            <w:shd w:val="clear" w:color="auto" w:fill="FFFFFF"/>
            <w:vAlign w:val="center"/>
          </w:tcPr>
          <w:p w14:paraId="7658FA03" w14:textId="6200EFCE"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992" w:type="dxa"/>
            <w:shd w:val="clear" w:color="auto" w:fill="FFFFFF"/>
            <w:vAlign w:val="center"/>
          </w:tcPr>
          <w:p w14:paraId="4E7C2C1E" w14:textId="58FC90FE"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150</w:t>
            </w:r>
          </w:p>
        </w:tc>
        <w:tc>
          <w:tcPr>
            <w:tcW w:w="992" w:type="dxa"/>
            <w:shd w:val="clear" w:color="auto" w:fill="FFFFFF"/>
            <w:vAlign w:val="center"/>
          </w:tcPr>
          <w:p w14:paraId="0CB54B73" w14:textId="6C535456"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300</w:t>
            </w:r>
          </w:p>
        </w:tc>
      </w:tr>
      <w:tr w:rsidR="002571B5" w:rsidRPr="00CB0058" w14:paraId="2C458C40" w14:textId="77777777" w:rsidTr="000953CD">
        <w:trPr>
          <w:jc w:val="center"/>
        </w:trPr>
        <w:tc>
          <w:tcPr>
            <w:tcW w:w="1957" w:type="dxa"/>
            <w:shd w:val="clear" w:color="auto" w:fill="FFFFFF"/>
            <w:vAlign w:val="center"/>
          </w:tcPr>
          <w:p w14:paraId="48BF78E3" w14:textId="53D74EF1"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DipHE</w:t>
            </w:r>
          </w:p>
        </w:tc>
        <w:tc>
          <w:tcPr>
            <w:tcW w:w="2155" w:type="dxa"/>
            <w:gridSpan w:val="2"/>
            <w:shd w:val="clear" w:color="auto" w:fill="FFFFFF"/>
            <w:vAlign w:val="center"/>
          </w:tcPr>
          <w:p w14:paraId="748D6B23" w14:textId="05FC5C61"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4" w:type="dxa"/>
            <w:gridSpan w:val="2"/>
            <w:shd w:val="clear" w:color="auto" w:fill="FFFFFF"/>
            <w:vAlign w:val="center"/>
          </w:tcPr>
          <w:p w14:paraId="70541346" w14:textId="3D70AD23"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1985" w:type="dxa"/>
            <w:gridSpan w:val="2"/>
            <w:shd w:val="clear" w:color="auto" w:fill="FFFFFF"/>
            <w:vAlign w:val="center"/>
          </w:tcPr>
          <w:p w14:paraId="6474647B" w14:textId="26AEDE86"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N/A</w:t>
            </w:r>
          </w:p>
        </w:tc>
        <w:tc>
          <w:tcPr>
            <w:tcW w:w="992" w:type="dxa"/>
            <w:shd w:val="clear" w:color="auto" w:fill="FFFFFF"/>
            <w:vAlign w:val="center"/>
          </w:tcPr>
          <w:p w14:paraId="603FACDB" w14:textId="1D9B871C"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120</w:t>
            </w:r>
          </w:p>
        </w:tc>
        <w:tc>
          <w:tcPr>
            <w:tcW w:w="992" w:type="dxa"/>
            <w:shd w:val="clear" w:color="auto" w:fill="FFFFFF"/>
            <w:vAlign w:val="center"/>
          </w:tcPr>
          <w:p w14:paraId="05D7362A" w14:textId="729AFB23" w:rsidR="002571B5" w:rsidRPr="00656A10" w:rsidRDefault="002571B5" w:rsidP="002571B5">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240</w:t>
            </w:r>
          </w:p>
        </w:tc>
      </w:tr>
      <w:tr w:rsidR="00D325B6" w:rsidRPr="00CB0058" w14:paraId="47D1D21B" w14:textId="77777777" w:rsidTr="000953CD">
        <w:trPr>
          <w:trHeight w:val="17"/>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8646E5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18"/>
              </w:rPr>
            </w:pPr>
            <w:r w:rsidRPr="00656A10">
              <w:rPr>
                <w:rFonts w:ascii="Imperial Sans Text" w:hAnsi="Imperial Sans Text" w:cs="Arial"/>
                <w:bCs/>
                <w:sz w:val="20"/>
                <w:szCs w:val="18"/>
              </w:rPr>
              <w:t xml:space="preserve">The MEng Chemical Engineering with a Year Abroad (H802) is a pathway within the MEng Chemical Engineering degree where students take a year abroad placement in their third year.  A placement in an overseas institution is subject to language proficiency (minimum level 3; training provided in years 1 and 2) and performance at upper second class level in the first two years of the programme. The placements are competitive and the final selection is made following an interview.  </w:t>
            </w:r>
          </w:p>
          <w:p w14:paraId="0FEA5E85"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18"/>
              </w:rPr>
            </w:pPr>
          </w:p>
          <w:p w14:paraId="2D38D668"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18"/>
              </w:rPr>
            </w:pPr>
            <w:r w:rsidRPr="00656A10">
              <w:rPr>
                <w:rFonts w:ascii="Imperial Sans Text" w:hAnsi="Imperial Sans Text" w:cs="Arial"/>
                <w:bCs/>
                <w:sz w:val="20"/>
                <w:szCs w:val="18"/>
              </w:rPr>
              <w:t xml:space="preserve">The MEng Chemical Engineering with a Year Abroad programme (H802) is not available for entry.  All students must apply to join the MEng Chemical Engineering (H801).    </w:t>
            </w:r>
          </w:p>
          <w:p w14:paraId="78860F32"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18"/>
              </w:rPr>
            </w:pPr>
          </w:p>
          <w:p w14:paraId="4A01F2F1" w14:textId="0C6EEC6E" w:rsidR="00D325B6" w:rsidRPr="00656A10" w:rsidRDefault="00D325B6" w:rsidP="00D325B6">
            <w:pPr>
              <w:tabs>
                <w:tab w:val="left" w:pos="5103"/>
              </w:tabs>
              <w:spacing w:after="0" w:line="240" w:lineRule="auto"/>
              <w:ind w:right="34"/>
              <w:rPr>
                <w:rFonts w:ascii="Imperial Sans Text" w:hAnsi="Imperial Sans Text" w:cs="Arial"/>
                <w:bCs/>
                <w:sz w:val="20"/>
                <w:szCs w:val="18"/>
              </w:rPr>
            </w:pPr>
            <w:r w:rsidRPr="00656A10">
              <w:rPr>
                <w:rFonts w:ascii="Imperial Sans Text" w:hAnsi="Imperial Sans Text" w:cs="Arial"/>
                <w:bCs/>
                <w:sz w:val="20"/>
                <w:szCs w:val="18"/>
              </w:rPr>
              <w:t xml:space="preserve">A student who withdraws before completing the MEng Chemical Engineering with a Year Abroad programme may be offered the following exit awards at the discretion of the Board of Examiners provided that they have met the ECTS requirements for that award in line with </w:t>
            </w:r>
            <w:r w:rsidR="00D466EC">
              <w:rPr>
                <w:rFonts w:ascii="Imperial Sans Text" w:hAnsi="Imperial Sans Text" w:cs="Arial"/>
                <w:bCs/>
                <w:sz w:val="20"/>
                <w:szCs w:val="18"/>
              </w:rPr>
              <w:t>Imperial’s</w:t>
            </w:r>
            <w:r w:rsidRPr="00656A10">
              <w:rPr>
                <w:rFonts w:ascii="Imperial Sans Text" w:hAnsi="Imperial Sans Text" w:cs="Arial"/>
                <w:bCs/>
                <w:sz w:val="20"/>
                <w:szCs w:val="18"/>
              </w:rPr>
              <w:t xml:space="preserve"> Regulations: Diploma in Higher Education in Chemical Engineering (120 ECTS), BEng Chemical Engineering (Ordinary) (150 ECTS) and BEng Chemical Engineering (Hons) (180 ECTS).  These exit awards are not accredited. </w:t>
            </w:r>
          </w:p>
        </w:tc>
      </w:tr>
      <w:tr w:rsidR="00D325B6" w:rsidRPr="00CB0058" w14:paraId="6A84F6B1" w14:textId="77777777" w:rsidTr="000953CD">
        <w:trPr>
          <w:trHeight w:val="14"/>
          <w:jc w:val="center"/>
        </w:trPr>
        <w:tc>
          <w:tcPr>
            <w:tcW w:w="10065" w:type="dxa"/>
            <w:gridSpan w:val="9"/>
            <w:tcBorders>
              <w:top w:val="single" w:sz="4" w:space="0" w:color="auto"/>
              <w:left w:val="nil"/>
              <w:bottom w:val="single" w:sz="4" w:space="0" w:color="auto"/>
              <w:right w:val="nil"/>
            </w:tcBorders>
            <w:shd w:val="clear" w:color="auto" w:fill="FFFFFF"/>
            <w:vAlign w:val="center"/>
          </w:tcPr>
          <w:p w14:paraId="57762562"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p>
        </w:tc>
      </w:tr>
      <w:tr w:rsidR="00D325B6" w:rsidRPr="00CB0058" w14:paraId="2AB0EE11" w14:textId="77777777" w:rsidTr="000953CD">
        <w:trPr>
          <w:trHeight w:val="19"/>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A6A6A6"/>
            <w:vAlign w:val="center"/>
          </w:tcPr>
          <w:p w14:paraId="09F8D931"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Ownership</w:t>
            </w:r>
          </w:p>
        </w:tc>
      </w:tr>
      <w:tr w:rsidR="00D325B6" w:rsidRPr="00CB0058" w14:paraId="4891D185" w14:textId="77777777" w:rsidTr="000953CD">
        <w:trPr>
          <w:jc w:val="center"/>
        </w:trPr>
        <w:tc>
          <w:tcPr>
            <w:tcW w:w="2694" w:type="dxa"/>
            <w:gridSpan w:val="2"/>
            <w:tcBorders>
              <w:top w:val="single" w:sz="4" w:space="0" w:color="auto"/>
            </w:tcBorders>
            <w:shd w:val="clear" w:color="auto" w:fill="D9D9D9"/>
            <w:vAlign w:val="center"/>
          </w:tcPr>
          <w:p w14:paraId="60A9BDA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Awarding Institution</w:t>
            </w:r>
          </w:p>
        </w:tc>
        <w:tc>
          <w:tcPr>
            <w:tcW w:w="2410" w:type="dxa"/>
            <w:gridSpan w:val="2"/>
            <w:tcBorders>
              <w:top w:val="single" w:sz="4" w:space="0" w:color="auto"/>
            </w:tcBorders>
            <w:shd w:val="clear" w:color="auto" w:fill="FFFFFF"/>
            <w:vAlign w:val="center"/>
          </w:tcPr>
          <w:p w14:paraId="6ADE2B80"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Imperial College London</w:t>
            </w:r>
          </w:p>
        </w:tc>
        <w:tc>
          <w:tcPr>
            <w:tcW w:w="2410" w:type="dxa"/>
            <w:gridSpan w:val="2"/>
            <w:tcBorders>
              <w:top w:val="single" w:sz="4" w:space="0" w:color="auto"/>
            </w:tcBorders>
            <w:shd w:val="clear" w:color="auto" w:fill="D9D9D9"/>
            <w:vAlign w:val="center"/>
          </w:tcPr>
          <w:p w14:paraId="6837BA4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Faculty</w:t>
            </w:r>
          </w:p>
        </w:tc>
        <w:tc>
          <w:tcPr>
            <w:tcW w:w="2551" w:type="dxa"/>
            <w:gridSpan w:val="3"/>
            <w:tcBorders>
              <w:top w:val="single" w:sz="4" w:space="0" w:color="auto"/>
            </w:tcBorders>
            <w:shd w:val="clear" w:color="auto" w:fill="FFFFFF"/>
            <w:vAlign w:val="center"/>
          </w:tcPr>
          <w:p w14:paraId="3CF2C58F"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Faculty of Engineering</w:t>
            </w:r>
          </w:p>
        </w:tc>
      </w:tr>
      <w:tr w:rsidR="00D325B6" w:rsidRPr="00CB0058" w14:paraId="5C22A616" w14:textId="77777777" w:rsidTr="000953CD">
        <w:trPr>
          <w:jc w:val="center"/>
        </w:trPr>
        <w:tc>
          <w:tcPr>
            <w:tcW w:w="2694" w:type="dxa"/>
            <w:gridSpan w:val="2"/>
            <w:shd w:val="clear" w:color="auto" w:fill="D9D9D9"/>
            <w:vAlign w:val="center"/>
          </w:tcPr>
          <w:p w14:paraId="1D1FBB9A"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Teaching Institution</w:t>
            </w:r>
          </w:p>
        </w:tc>
        <w:tc>
          <w:tcPr>
            <w:tcW w:w="2410" w:type="dxa"/>
            <w:gridSpan w:val="2"/>
            <w:shd w:val="clear" w:color="auto" w:fill="FFFFFF"/>
            <w:vAlign w:val="center"/>
          </w:tcPr>
          <w:p w14:paraId="656CC614"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Imperial College London</w:t>
            </w:r>
          </w:p>
        </w:tc>
        <w:tc>
          <w:tcPr>
            <w:tcW w:w="2410" w:type="dxa"/>
            <w:gridSpan w:val="2"/>
            <w:shd w:val="clear" w:color="auto" w:fill="D9D9D9"/>
            <w:vAlign w:val="center"/>
          </w:tcPr>
          <w:p w14:paraId="18F7E3E1"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Department</w:t>
            </w:r>
          </w:p>
        </w:tc>
        <w:tc>
          <w:tcPr>
            <w:tcW w:w="2551" w:type="dxa"/>
            <w:gridSpan w:val="3"/>
            <w:shd w:val="clear" w:color="auto" w:fill="FFFFFF"/>
            <w:vAlign w:val="center"/>
          </w:tcPr>
          <w:p w14:paraId="78EDF6D1"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Chemical Engineering</w:t>
            </w:r>
          </w:p>
        </w:tc>
      </w:tr>
      <w:tr w:rsidR="00D325B6" w:rsidRPr="00CB0058" w14:paraId="5B591176" w14:textId="77777777" w:rsidTr="000953CD">
        <w:trPr>
          <w:jc w:val="center"/>
        </w:trPr>
        <w:tc>
          <w:tcPr>
            <w:tcW w:w="2694" w:type="dxa"/>
            <w:gridSpan w:val="2"/>
            <w:shd w:val="clear" w:color="auto" w:fill="D9D9D9"/>
            <w:vAlign w:val="center"/>
          </w:tcPr>
          <w:p w14:paraId="384A8511"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Associateship</w:t>
            </w:r>
          </w:p>
        </w:tc>
        <w:tc>
          <w:tcPr>
            <w:tcW w:w="2410" w:type="dxa"/>
            <w:gridSpan w:val="2"/>
            <w:shd w:val="clear" w:color="auto" w:fill="FFFFFF"/>
            <w:vAlign w:val="center"/>
          </w:tcPr>
          <w:p w14:paraId="1DDFA64F"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City and Guilds of London Institute (ACGI)</w:t>
            </w:r>
          </w:p>
        </w:tc>
        <w:tc>
          <w:tcPr>
            <w:tcW w:w="2410" w:type="dxa"/>
            <w:gridSpan w:val="2"/>
            <w:shd w:val="clear" w:color="auto" w:fill="D9D9D9"/>
            <w:vAlign w:val="center"/>
          </w:tcPr>
          <w:p w14:paraId="27FBE2F7"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Main Location(s) of Study</w:t>
            </w:r>
          </w:p>
        </w:tc>
        <w:tc>
          <w:tcPr>
            <w:tcW w:w="2551" w:type="dxa"/>
            <w:gridSpan w:val="3"/>
            <w:shd w:val="clear" w:color="auto" w:fill="FFFFFF"/>
            <w:vAlign w:val="center"/>
          </w:tcPr>
          <w:p w14:paraId="053EF567"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South Kensington Campus</w:t>
            </w:r>
          </w:p>
        </w:tc>
      </w:tr>
      <w:tr w:rsidR="00D325B6" w:rsidRPr="00CB0058" w14:paraId="27830B93" w14:textId="77777777" w:rsidTr="000953CD">
        <w:trPr>
          <w:trHeight w:val="19"/>
          <w:jc w:val="center"/>
        </w:trPr>
        <w:tc>
          <w:tcPr>
            <w:tcW w:w="10065" w:type="dxa"/>
            <w:gridSpan w:val="9"/>
            <w:shd w:val="clear" w:color="auto" w:fill="A6A6A6"/>
            <w:vAlign w:val="center"/>
          </w:tcPr>
          <w:p w14:paraId="02FFB9AE"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External Reference</w:t>
            </w:r>
          </w:p>
        </w:tc>
      </w:tr>
      <w:tr w:rsidR="00D325B6" w:rsidRPr="00CB0058" w14:paraId="61128952" w14:textId="77777777" w:rsidTr="000953CD">
        <w:trPr>
          <w:jc w:val="center"/>
        </w:trPr>
        <w:tc>
          <w:tcPr>
            <w:tcW w:w="5104" w:type="dxa"/>
            <w:gridSpan w:val="4"/>
            <w:shd w:val="clear" w:color="auto" w:fill="D9D9D9"/>
            <w:vAlign w:val="center"/>
          </w:tcPr>
          <w:p w14:paraId="695FC531"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 xml:space="preserve">Relevant </w:t>
            </w:r>
            <w:hyperlink r:id="rId11" w:history="1">
              <w:r w:rsidRPr="00656A10">
                <w:rPr>
                  <w:rStyle w:val="Hyperlink"/>
                  <w:rFonts w:ascii="Imperial Sans Text" w:hAnsi="Imperial Sans Text" w:cs="Arial"/>
                  <w:bCs/>
                  <w:sz w:val="20"/>
                  <w:szCs w:val="20"/>
                </w:rPr>
                <w:t>QAA Benchmark Statement(s)</w:t>
              </w:r>
            </w:hyperlink>
            <w:r w:rsidRPr="00656A10">
              <w:rPr>
                <w:rFonts w:ascii="Imperial Sans Text" w:hAnsi="Imperial Sans Text" w:cs="Arial"/>
                <w:bCs/>
                <w:sz w:val="20"/>
                <w:szCs w:val="20"/>
              </w:rPr>
              <w:t xml:space="preserve"> and/or other external reference points</w:t>
            </w:r>
          </w:p>
        </w:tc>
        <w:tc>
          <w:tcPr>
            <w:tcW w:w="4961" w:type="dxa"/>
            <w:gridSpan w:val="5"/>
            <w:shd w:val="clear" w:color="auto" w:fill="auto"/>
            <w:vAlign w:val="center"/>
          </w:tcPr>
          <w:p w14:paraId="1A1CE1E3" w14:textId="611D2B7B" w:rsidR="00D325B6" w:rsidRPr="00656A10" w:rsidRDefault="00D325B6" w:rsidP="00D325B6">
            <w:pPr>
              <w:tabs>
                <w:tab w:val="left" w:pos="5103"/>
              </w:tabs>
              <w:spacing w:after="0" w:line="240" w:lineRule="auto"/>
              <w:ind w:right="34"/>
              <w:rPr>
                <w:rFonts w:ascii="Imperial Sans Text" w:hAnsi="Imperial Sans Text" w:cs="Arial"/>
                <w:bCs/>
                <w:sz w:val="20"/>
                <w:szCs w:val="20"/>
              </w:rPr>
            </w:pPr>
            <w:hyperlink r:id="rId12" w:history="1">
              <w:r w:rsidRPr="00656A10">
                <w:rPr>
                  <w:rStyle w:val="Hyperlink"/>
                  <w:rFonts w:ascii="Imperial Sans Text" w:hAnsi="Imperial Sans Text" w:cs="Arial"/>
                  <w:bCs/>
                  <w:sz w:val="20"/>
                  <w:szCs w:val="20"/>
                </w:rPr>
                <w:t>Master’s Degrees in Engineering</w:t>
              </w:r>
            </w:hyperlink>
          </w:p>
        </w:tc>
      </w:tr>
      <w:tr w:rsidR="00D325B6" w:rsidRPr="00CB0058" w14:paraId="569E0375" w14:textId="77777777" w:rsidTr="000953CD">
        <w:trPr>
          <w:trHeight w:val="224"/>
          <w:jc w:val="center"/>
        </w:trPr>
        <w:tc>
          <w:tcPr>
            <w:tcW w:w="5104" w:type="dxa"/>
            <w:gridSpan w:val="4"/>
            <w:shd w:val="clear" w:color="auto" w:fill="D9D9D9"/>
            <w:vAlign w:val="center"/>
          </w:tcPr>
          <w:p w14:paraId="1F2AF00C" w14:textId="0DACB5AD" w:rsidR="00D325B6" w:rsidRPr="00656A10" w:rsidRDefault="00D325B6" w:rsidP="00D325B6">
            <w:pPr>
              <w:tabs>
                <w:tab w:val="left" w:pos="5103"/>
              </w:tabs>
              <w:spacing w:after="0" w:line="240" w:lineRule="auto"/>
              <w:ind w:right="34"/>
              <w:rPr>
                <w:rFonts w:ascii="Imperial Sans Text" w:hAnsi="Imperial Sans Text" w:cs="Arial"/>
                <w:bCs/>
                <w:sz w:val="20"/>
                <w:szCs w:val="20"/>
              </w:rPr>
            </w:pPr>
            <w:hyperlink r:id="rId13" w:history="1">
              <w:r w:rsidRPr="00656A10">
                <w:rPr>
                  <w:rStyle w:val="Hyperlink"/>
                  <w:rFonts w:ascii="Imperial Sans Text" w:hAnsi="Imperial Sans Text" w:cs="Arial"/>
                  <w:bCs/>
                  <w:sz w:val="20"/>
                  <w:szCs w:val="20"/>
                </w:rPr>
                <w:t>FHEQ Level</w:t>
              </w:r>
            </w:hyperlink>
          </w:p>
        </w:tc>
        <w:tc>
          <w:tcPr>
            <w:tcW w:w="4961" w:type="dxa"/>
            <w:gridSpan w:val="5"/>
            <w:shd w:val="clear" w:color="auto" w:fill="auto"/>
            <w:vAlign w:val="center"/>
          </w:tcPr>
          <w:p w14:paraId="4D47CD5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Level 7</w:t>
            </w:r>
          </w:p>
        </w:tc>
      </w:tr>
      <w:tr w:rsidR="00D325B6" w:rsidRPr="00CB0058" w14:paraId="38E56DCB" w14:textId="77777777" w:rsidTr="000953CD">
        <w:trPr>
          <w:trHeight w:val="17"/>
          <w:jc w:val="center"/>
        </w:trPr>
        <w:tc>
          <w:tcPr>
            <w:tcW w:w="5104" w:type="dxa"/>
            <w:gridSpan w:val="4"/>
            <w:shd w:val="clear" w:color="auto" w:fill="D9D9D9"/>
            <w:vAlign w:val="center"/>
          </w:tcPr>
          <w:p w14:paraId="06F792D3" w14:textId="04CBE310" w:rsidR="00D325B6" w:rsidRPr="00656A10" w:rsidRDefault="00D325B6" w:rsidP="00D325B6">
            <w:pPr>
              <w:tabs>
                <w:tab w:val="left" w:pos="5103"/>
              </w:tabs>
              <w:spacing w:after="0" w:line="240" w:lineRule="auto"/>
              <w:ind w:right="34"/>
              <w:rPr>
                <w:rFonts w:ascii="Imperial Sans Text" w:hAnsi="Imperial Sans Text" w:cs="Arial"/>
                <w:bCs/>
                <w:sz w:val="20"/>
                <w:szCs w:val="20"/>
              </w:rPr>
            </w:pPr>
            <w:hyperlink r:id="rId14" w:history="1">
              <w:r w:rsidRPr="00656A10">
                <w:rPr>
                  <w:rStyle w:val="Hyperlink"/>
                  <w:rFonts w:ascii="Imperial Sans Text" w:hAnsi="Imperial Sans Text" w:cs="Arial"/>
                  <w:bCs/>
                  <w:sz w:val="20"/>
                  <w:szCs w:val="20"/>
                </w:rPr>
                <w:t>EHEA Level</w:t>
              </w:r>
            </w:hyperlink>
          </w:p>
        </w:tc>
        <w:tc>
          <w:tcPr>
            <w:tcW w:w="4961" w:type="dxa"/>
            <w:gridSpan w:val="5"/>
            <w:shd w:val="clear" w:color="auto" w:fill="auto"/>
            <w:vAlign w:val="center"/>
          </w:tcPr>
          <w:p w14:paraId="62C84AA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2nd Cycle</w:t>
            </w:r>
          </w:p>
        </w:tc>
      </w:tr>
      <w:tr w:rsidR="00D325B6" w:rsidRPr="00CB0058" w14:paraId="46CED100" w14:textId="77777777" w:rsidTr="000953CD">
        <w:trPr>
          <w:trHeight w:val="17"/>
          <w:jc w:val="center"/>
        </w:trPr>
        <w:tc>
          <w:tcPr>
            <w:tcW w:w="10065" w:type="dxa"/>
            <w:gridSpan w:val="9"/>
            <w:shd w:val="clear" w:color="auto" w:fill="A6A6A6"/>
            <w:vAlign w:val="center"/>
          </w:tcPr>
          <w:p w14:paraId="54B1DF42"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External Accreditor(s) (if applicable)</w:t>
            </w:r>
          </w:p>
        </w:tc>
      </w:tr>
      <w:tr w:rsidR="00D325B6" w:rsidRPr="00CB0058" w14:paraId="3F80F37B" w14:textId="77777777" w:rsidTr="000953CD">
        <w:trPr>
          <w:trHeight w:val="285"/>
          <w:jc w:val="center"/>
        </w:trPr>
        <w:tc>
          <w:tcPr>
            <w:tcW w:w="2694" w:type="dxa"/>
            <w:gridSpan w:val="2"/>
            <w:shd w:val="clear" w:color="auto" w:fill="D9D9D9"/>
            <w:vAlign w:val="center"/>
          </w:tcPr>
          <w:p w14:paraId="0734C7AB"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External Accreditor 1:</w:t>
            </w:r>
          </w:p>
        </w:tc>
        <w:tc>
          <w:tcPr>
            <w:tcW w:w="7371" w:type="dxa"/>
            <w:gridSpan w:val="7"/>
            <w:shd w:val="clear" w:color="auto" w:fill="auto"/>
            <w:vAlign w:val="center"/>
          </w:tcPr>
          <w:p w14:paraId="0EDC965C"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hyperlink r:id="rId15" w:history="1">
              <w:r w:rsidRPr="00656A10">
                <w:rPr>
                  <w:rStyle w:val="Hyperlink"/>
                  <w:rFonts w:ascii="Imperial Sans Text" w:hAnsi="Imperial Sans Text" w:cs="Arial"/>
                  <w:bCs/>
                  <w:sz w:val="20"/>
                  <w:szCs w:val="20"/>
                </w:rPr>
                <w:t>Institution of Chemical Engineers (IChemE)</w:t>
              </w:r>
            </w:hyperlink>
          </w:p>
        </w:tc>
      </w:tr>
      <w:tr w:rsidR="00D325B6" w:rsidRPr="00CB0058" w14:paraId="4ED02411" w14:textId="77777777" w:rsidTr="000953CD">
        <w:trPr>
          <w:trHeight w:val="166"/>
          <w:jc w:val="center"/>
        </w:trPr>
        <w:tc>
          <w:tcPr>
            <w:tcW w:w="2694" w:type="dxa"/>
            <w:gridSpan w:val="2"/>
            <w:shd w:val="clear" w:color="auto" w:fill="D9D9D9"/>
            <w:vAlign w:val="center"/>
          </w:tcPr>
          <w:p w14:paraId="51098807" w14:textId="77777777" w:rsidR="00D325B6" w:rsidRPr="00656A10" w:rsidDel="001C3E2F"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lastRenderedPageBreak/>
              <w:t xml:space="preserve">Accreditation received: </w:t>
            </w:r>
          </w:p>
        </w:tc>
        <w:tc>
          <w:tcPr>
            <w:tcW w:w="2410" w:type="dxa"/>
            <w:gridSpan w:val="2"/>
            <w:shd w:val="clear" w:color="auto" w:fill="auto"/>
            <w:vAlign w:val="center"/>
          </w:tcPr>
          <w:p w14:paraId="75B46648" w14:textId="544E7BB9" w:rsidR="00D325B6" w:rsidRPr="00656A10" w:rsidDel="001C3E2F"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20</w:t>
            </w:r>
            <w:r w:rsidR="00F24BC2">
              <w:rPr>
                <w:rFonts w:ascii="Imperial Sans Text" w:hAnsi="Imperial Sans Text" w:cs="Arial"/>
                <w:bCs/>
                <w:sz w:val="20"/>
                <w:szCs w:val="20"/>
              </w:rPr>
              <w:t>25</w:t>
            </w:r>
          </w:p>
        </w:tc>
        <w:tc>
          <w:tcPr>
            <w:tcW w:w="2410" w:type="dxa"/>
            <w:gridSpan w:val="2"/>
            <w:shd w:val="clear" w:color="auto" w:fill="D9D9D9"/>
            <w:vAlign w:val="center"/>
          </w:tcPr>
          <w:p w14:paraId="24C4CE05" w14:textId="77777777" w:rsidR="00D325B6" w:rsidRPr="00656A10" w:rsidDel="001C3E2F"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 xml:space="preserve">Accreditation renewal: </w:t>
            </w:r>
          </w:p>
        </w:tc>
        <w:tc>
          <w:tcPr>
            <w:tcW w:w="2551" w:type="dxa"/>
            <w:gridSpan w:val="3"/>
            <w:shd w:val="clear" w:color="auto" w:fill="auto"/>
            <w:vAlign w:val="center"/>
          </w:tcPr>
          <w:p w14:paraId="2D206504" w14:textId="61ED57A0" w:rsidR="00D325B6" w:rsidRPr="00656A10" w:rsidDel="001C3E2F"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202</w:t>
            </w:r>
            <w:r w:rsidR="00F24BC2">
              <w:rPr>
                <w:rFonts w:ascii="Imperial Sans Text" w:hAnsi="Imperial Sans Text" w:cs="Arial"/>
                <w:bCs/>
                <w:sz w:val="20"/>
                <w:szCs w:val="20"/>
              </w:rPr>
              <w:t>9</w:t>
            </w:r>
          </w:p>
        </w:tc>
      </w:tr>
      <w:tr w:rsidR="00D325B6" w:rsidRPr="00CB0058" w14:paraId="222E2D17" w14:textId="77777777" w:rsidTr="000953CD">
        <w:trPr>
          <w:jc w:val="center"/>
        </w:trPr>
        <w:tc>
          <w:tcPr>
            <w:tcW w:w="10065" w:type="dxa"/>
            <w:gridSpan w:val="9"/>
            <w:shd w:val="clear" w:color="auto" w:fill="A6A6A6"/>
            <w:vAlign w:val="center"/>
          </w:tcPr>
          <w:p w14:paraId="2204834F"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Collaborative Provision</w:t>
            </w:r>
          </w:p>
        </w:tc>
      </w:tr>
      <w:tr w:rsidR="00D325B6" w:rsidRPr="00CB0058" w14:paraId="538745CA" w14:textId="77777777" w:rsidTr="000953CD">
        <w:trPr>
          <w:jc w:val="center"/>
        </w:trPr>
        <w:tc>
          <w:tcPr>
            <w:tcW w:w="2694" w:type="dxa"/>
            <w:gridSpan w:val="2"/>
            <w:shd w:val="clear" w:color="auto" w:fill="D9D9D9"/>
          </w:tcPr>
          <w:p w14:paraId="60849874"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sz w:val="20"/>
                <w:szCs w:val="20"/>
              </w:rPr>
              <w:t>Collaborative partner</w:t>
            </w:r>
          </w:p>
        </w:tc>
        <w:tc>
          <w:tcPr>
            <w:tcW w:w="2410" w:type="dxa"/>
            <w:gridSpan w:val="2"/>
            <w:shd w:val="clear" w:color="auto" w:fill="D9D9D9"/>
          </w:tcPr>
          <w:p w14:paraId="59D996D2"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sz w:val="20"/>
                <w:szCs w:val="20"/>
              </w:rPr>
              <w:t>Collaboration type</w:t>
            </w:r>
          </w:p>
        </w:tc>
        <w:tc>
          <w:tcPr>
            <w:tcW w:w="2410" w:type="dxa"/>
            <w:gridSpan w:val="2"/>
            <w:shd w:val="clear" w:color="auto" w:fill="D9D9D9"/>
          </w:tcPr>
          <w:p w14:paraId="0B7BD9B9"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sz w:val="20"/>
                <w:szCs w:val="20"/>
              </w:rPr>
              <w:t>Agreement effective date</w:t>
            </w:r>
          </w:p>
        </w:tc>
        <w:tc>
          <w:tcPr>
            <w:tcW w:w="2551" w:type="dxa"/>
            <w:gridSpan w:val="3"/>
            <w:shd w:val="clear" w:color="auto" w:fill="D9D9D9"/>
          </w:tcPr>
          <w:p w14:paraId="295C431C"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sz w:val="20"/>
                <w:szCs w:val="20"/>
              </w:rPr>
              <w:t>Agreement expiry date</w:t>
            </w:r>
          </w:p>
        </w:tc>
      </w:tr>
      <w:tr w:rsidR="00D325B6" w:rsidRPr="00CB0058" w14:paraId="61A8E558" w14:textId="77777777" w:rsidTr="000953CD">
        <w:trPr>
          <w:jc w:val="center"/>
        </w:trPr>
        <w:tc>
          <w:tcPr>
            <w:tcW w:w="2694" w:type="dxa"/>
            <w:gridSpan w:val="2"/>
            <w:shd w:val="clear" w:color="auto" w:fill="auto"/>
          </w:tcPr>
          <w:p w14:paraId="078D2E34" w14:textId="77777777" w:rsidR="00D325B6" w:rsidRPr="00656A10" w:rsidRDefault="00D325B6" w:rsidP="00D325B6">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N/A</w:t>
            </w:r>
          </w:p>
        </w:tc>
        <w:tc>
          <w:tcPr>
            <w:tcW w:w="2410" w:type="dxa"/>
            <w:gridSpan w:val="2"/>
            <w:shd w:val="clear" w:color="auto" w:fill="auto"/>
          </w:tcPr>
          <w:p w14:paraId="4E322FDF" w14:textId="77777777" w:rsidR="00D325B6" w:rsidRPr="00656A10" w:rsidRDefault="00D325B6" w:rsidP="00D325B6">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N/A</w:t>
            </w:r>
          </w:p>
        </w:tc>
        <w:tc>
          <w:tcPr>
            <w:tcW w:w="2410" w:type="dxa"/>
            <w:gridSpan w:val="2"/>
            <w:shd w:val="clear" w:color="auto" w:fill="auto"/>
          </w:tcPr>
          <w:p w14:paraId="76635394" w14:textId="77777777" w:rsidR="00D325B6" w:rsidRPr="00656A10" w:rsidRDefault="00D325B6" w:rsidP="00D325B6">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N/A</w:t>
            </w:r>
          </w:p>
        </w:tc>
        <w:tc>
          <w:tcPr>
            <w:tcW w:w="2551" w:type="dxa"/>
            <w:gridSpan w:val="3"/>
            <w:shd w:val="clear" w:color="auto" w:fill="auto"/>
          </w:tcPr>
          <w:p w14:paraId="5B8A3F3D" w14:textId="77777777" w:rsidR="00D325B6" w:rsidRPr="00656A10" w:rsidRDefault="00D325B6" w:rsidP="00D325B6">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N/A</w:t>
            </w:r>
          </w:p>
        </w:tc>
      </w:tr>
      <w:tr w:rsidR="00D325B6" w:rsidRPr="00CB0058" w14:paraId="0C7E3389" w14:textId="77777777" w:rsidTr="000953CD">
        <w:trPr>
          <w:jc w:val="center"/>
        </w:trPr>
        <w:tc>
          <w:tcPr>
            <w:tcW w:w="10065" w:type="dxa"/>
            <w:gridSpan w:val="9"/>
            <w:shd w:val="clear" w:color="auto" w:fill="A6A6A6"/>
            <w:vAlign w:val="center"/>
          </w:tcPr>
          <w:p w14:paraId="2773472C" w14:textId="77777777" w:rsidR="00D325B6" w:rsidRPr="00656A10" w:rsidRDefault="00D325B6" w:rsidP="00D325B6">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Specification Details</w:t>
            </w:r>
          </w:p>
        </w:tc>
      </w:tr>
      <w:tr w:rsidR="00D325B6" w:rsidRPr="00CB0058" w14:paraId="211B6A95" w14:textId="77777777" w:rsidTr="000953CD">
        <w:trPr>
          <w:jc w:val="center"/>
        </w:trPr>
        <w:tc>
          <w:tcPr>
            <w:tcW w:w="5104" w:type="dxa"/>
            <w:gridSpan w:val="4"/>
            <w:shd w:val="clear" w:color="auto" w:fill="D9D9D9"/>
            <w:vAlign w:val="center"/>
          </w:tcPr>
          <w:p w14:paraId="608BCC5C"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Programme Lead</w:t>
            </w:r>
          </w:p>
        </w:tc>
        <w:tc>
          <w:tcPr>
            <w:tcW w:w="4961" w:type="dxa"/>
            <w:gridSpan w:val="5"/>
            <w:shd w:val="clear" w:color="auto" w:fill="auto"/>
            <w:vAlign w:val="center"/>
          </w:tcPr>
          <w:p w14:paraId="6E2BCB19" w14:textId="0FF98F29"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Prof Jerry Heng</w:t>
            </w:r>
          </w:p>
        </w:tc>
      </w:tr>
      <w:tr w:rsidR="00D325B6" w:rsidRPr="00CB0058" w14:paraId="152455B4" w14:textId="77777777" w:rsidTr="000953CD">
        <w:trPr>
          <w:jc w:val="center"/>
        </w:trPr>
        <w:tc>
          <w:tcPr>
            <w:tcW w:w="5104" w:type="dxa"/>
            <w:gridSpan w:val="4"/>
            <w:shd w:val="clear" w:color="auto" w:fill="D9D9D9"/>
            <w:vAlign w:val="center"/>
          </w:tcPr>
          <w:p w14:paraId="33D48A35"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Student cohorts covered by specification</w:t>
            </w:r>
          </w:p>
        </w:tc>
        <w:tc>
          <w:tcPr>
            <w:tcW w:w="4961" w:type="dxa"/>
            <w:gridSpan w:val="5"/>
            <w:shd w:val="clear" w:color="auto" w:fill="auto"/>
            <w:vAlign w:val="center"/>
          </w:tcPr>
          <w:p w14:paraId="7BC6CFF1" w14:textId="4C41FBFF" w:rsidR="00D325B6" w:rsidRPr="00656A10" w:rsidRDefault="00ED4AB4" w:rsidP="00D325B6">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2025-26</w:t>
            </w:r>
            <w:r w:rsidR="0030289E" w:rsidRPr="00656A10">
              <w:rPr>
                <w:rFonts w:ascii="Imperial Sans Text" w:hAnsi="Imperial Sans Text" w:cs="Arial"/>
                <w:bCs/>
                <w:sz w:val="20"/>
                <w:szCs w:val="20"/>
              </w:rPr>
              <w:t xml:space="preserve"> </w:t>
            </w:r>
            <w:r w:rsidR="00D325B6" w:rsidRPr="00656A10">
              <w:rPr>
                <w:rFonts w:ascii="Imperial Sans Text" w:hAnsi="Imperial Sans Text" w:cs="Arial"/>
                <w:bCs/>
                <w:sz w:val="20"/>
                <w:szCs w:val="20"/>
              </w:rPr>
              <w:t>entry</w:t>
            </w:r>
          </w:p>
        </w:tc>
      </w:tr>
      <w:tr w:rsidR="00D325B6" w:rsidRPr="00CB0058" w14:paraId="01FFAEA6" w14:textId="77777777" w:rsidTr="000953CD">
        <w:trPr>
          <w:jc w:val="center"/>
        </w:trPr>
        <w:tc>
          <w:tcPr>
            <w:tcW w:w="5104" w:type="dxa"/>
            <w:gridSpan w:val="4"/>
            <w:shd w:val="clear" w:color="auto" w:fill="D9D9D9"/>
            <w:vAlign w:val="center"/>
          </w:tcPr>
          <w:p w14:paraId="2DF88553"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Date of introduction of programme</w:t>
            </w:r>
          </w:p>
        </w:tc>
        <w:tc>
          <w:tcPr>
            <w:tcW w:w="4961" w:type="dxa"/>
            <w:gridSpan w:val="5"/>
            <w:shd w:val="clear" w:color="auto" w:fill="auto"/>
            <w:vAlign w:val="center"/>
          </w:tcPr>
          <w:p w14:paraId="321F9E11"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October 19</w:t>
            </w:r>
          </w:p>
        </w:tc>
      </w:tr>
      <w:tr w:rsidR="00D325B6" w:rsidRPr="00CB0058" w14:paraId="02009F33" w14:textId="77777777" w:rsidTr="000953CD">
        <w:trPr>
          <w:jc w:val="center"/>
        </w:trPr>
        <w:tc>
          <w:tcPr>
            <w:tcW w:w="5104" w:type="dxa"/>
            <w:gridSpan w:val="4"/>
            <w:shd w:val="clear" w:color="auto" w:fill="D9D9D9"/>
            <w:vAlign w:val="center"/>
          </w:tcPr>
          <w:p w14:paraId="48DBB9D2" w14:textId="77777777" w:rsidR="00D325B6" w:rsidRPr="00656A10" w:rsidRDefault="00D325B6" w:rsidP="00D325B6">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Date of programme specification/revision</w:t>
            </w:r>
          </w:p>
        </w:tc>
        <w:tc>
          <w:tcPr>
            <w:tcW w:w="4961" w:type="dxa"/>
            <w:gridSpan w:val="5"/>
            <w:shd w:val="clear" w:color="auto" w:fill="auto"/>
            <w:vAlign w:val="center"/>
          </w:tcPr>
          <w:p w14:paraId="30748AE1" w14:textId="6A996EF7" w:rsidR="00D325B6" w:rsidRPr="00656A10" w:rsidRDefault="00271A8E" w:rsidP="00D325B6">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February</w:t>
            </w:r>
            <w:r w:rsidRPr="00656A10">
              <w:rPr>
                <w:rFonts w:ascii="Imperial Sans Text" w:hAnsi="Imperial Sans Text" w:cs="Arial"/>
                <w:bCs/>
                <w:sz w:val="20"/>
                <w:szCs w:val="20"/>
              </w:rPr>
              <w:t xml:space="preserve"> </w:t>
            </w:r>
            <w:r w:rsidR="00B208E3" w:rsidRPr="00656A10">
              <w:rPr>
                <w:rFonts w:ascii="Imperial Sans Text" w:hAnsi="Imperial Sans Text" w:cs="Arial"/>
                <w:bCs/>
                <w:sz w:val="20"/>
                <w:szCs w:val="20"/>
              </w:rPr>
              <w:t>202</w:t>
            </w:r>
            <w:r w:rsidR="00B208E3">
              <w:rPr>
                <w:rFonts w:ascii="Imperial Sans Text" w:hAnsi="Imperial Sans Text" w:cs="Arial"/>
                <w:bCs/>
                <w:sz w:val="20"/>
                <w:szCs w:val="20"/>
              </w:rPr>
              <w:t>5</w:t>
            </w:r>
          </w:p>
        </w:tc>
      </w:tr>
    </w:tbl>
    <w:p w14:paraId="6CE8299D" w14:textId="77777777" w:rsidR="00B54C57" w:rsidRPr="00656A10" w:rsidRDefault="00B54C57" w:rsidP="00325115">
      <w:pPr>
        <w:spacing w:after="0" w:line="240" w:lineRule="auto"/>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3403"/>
        <w:gridCol w:w="6662"/>
      </w:tblGrid>
      <w:tr w:rsidR="00620E3C" w:rsidRPr="00CB0058" w14:paraId="5E633D57" w14:textId="77777777" w:rsidTr="000953CD">
        <w:trPr>
          <w:jc w:val="center"/>
        </w:trPr>
        <w:tc>
          <w:tcPr>
            <w:tcW w:w="10065" w:type="dxa"/>
            <w:gridSpan w:val="2"/>
            <w:shd w:val="clear" w:color="auto" w:fill="A6A6A6"/>
            <w:vAlign w:val="center"/>
          </w:tcPr>
          <w:p w14:paraId="21914DD2" w14:textId="77777777" w:rsidR="00417F52" w:rsidRPr="00656A10" w:rsidRDefault="0049238D"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Programme Overview</w:t>
            </w:r>
          </w:p>
        </w:tc>
      </w:tr>
      <w:tr w:rsidR="00620E3C" w:rsidRPr="00CB0058" w14:paraId="7063CCBE" w14:textId="77777777" w:rsidTr="000953CD">
        <w:trPr>
          <w:jc w:val="center"/>
        </w:trPr>
        <w:tc>
          <w:tcPr>
            <w:tcW w:w="10065" w:type="dxa"/>
            <w:gridSpan w:val="2"/>
            <w:shd w:val="clear" w:color="auto" w:fill="auto"/>
            <w:vAlign w:val="center"/>
          </w:tcPr>
          <w:p w14:paraId="20351A75" w14:textId="77777777" w:rsidR="00A31FA9" w:rsidRPr="00656A10" w:rsidRDefault="0094368A"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The aim of this programme is </w:t>
            </w:r>
            <w:r w:rsidR="00A31FA9" w:rsidRPr="00656A10">
              <w:rPr>
                <w:rFonts w:ascii="Imperial Sans Text" w:hAnsi="Imperial Sans Text" w:cs="Arial"/>
                <w:sz w:val="20"/>
                <w:szCs w:val="20"/>
              </w:rPr>
              <w:t>to graduate students of the highest quality who will demonstrate technic</w:t>
            </w:r>
            <w:r w:rsidR="00B27ED0" w:rsidRPr="00656A10">
              <w:rPr>
                <w:rFonts w:ascii="Imperial Sans Text" w:hAnsi="Imperial Sans Text" w:cs="Arial"/>
                <w:sz w:val="20"/>
                <w:szCs w:val="20"/>
              </w:rPr>
              <w:t xml:space="preserve">al and professional leadership </w:t>
            </w:r>
            <w:r w:rsidR="00A31FA9" w:rsidRPr="00656A10">
              <w:rPr>
                <w:rFonts w:ascii="Imperial Sans Text" w:hAnsi="Imperial Sans Text" w:cs="Arial"/>
                <w:sz w:val="20"/>
                <w:szCs w:val="20"/>
              </w:rPr>
              <w:t xml:space="preserve">and who will go on to successful careers in industrial and other sectors of the economy. </w:t>
            </w:r>
          </w:p>
          <w:p w14:paraId="3044CAE7" w14:textId="77777777" w:rsidR="00A31FA9" w:rsidRPr="00656A10" w:rsidRDefault="00A31FA9" w:rsidP="00D90212">
            <w:pPr>
              <w:spacing w:after="0" w:line="240" w:lineRule="auto"/>
              <w:rPr>
                <w:rFonts w:ascii="Imperial Sans Text" w:hAnsi="Imperial Sans Text" w:cs="Arial"/>
                <w:sz w:val="20"/>
                <w:szCs w:val="20"/>
              </w:rPr>
            </w:pPr>
          </w:p>
          <w:p w14:paraId="5A28D5EF" w14:textId="77777777" w:rsidR="00B94040" w:rsidRPr="00656A10" w:rsidRDefault="007813A2" w:rsidP="00B94040">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You will achieve this </w:t>
            </w:r>
            <w:r w:rsidR="0094368A" w:rsidRPr="00656A10">
              <w:rPr>
                <w:rFonts w:ascii="Imperial Sans Text" w:hAnsi="Imperial Sans Text" w:cs="Arial"/>
                <w:sz w:val="20"/>
                <w:szCs w:val="20"/>
              </w:rPr>
              <w:t xml:space="preserve">aim </w:t>
            </w:r>
            <w:r w:rsidR="00B94040" w:rsidRPr="00656A10">
              <w:rPr>
                <w:rFonts w:ascii="Imperial Sans Text" w:hAnsi="Imperial Sans Text" w:cs="Arial"/>
                <w:sz w:val="20"/>
                <w:szCs w:val="20"/>
              </w:rPr>
              <w:t xml:space="preserve">by </w:t>
            </w:r>
            <w:r w:rsidR="00775B3D" w:rsidRPr="00656A10">
              <w:rPr>
                <w:rFonts w:ascii="Imperial Sans Text" w:hAnsi="Imperial Sans Text" w:cs="Arial"/>
                <w:sz w:val="20"/>
                <w:szCs w:val="20"/>
              </w:rPr>
              <w:t>develop</w:t>
            </w:r>
            <w:r w:rsidR="00B94040" w:rsidRPr="00656A10">
              <w:rPr>
                <w:rFonts w:ascii="Imperial Sans Text" w:hAnsi="Imperial Sans Text" w:cs="Arial"/>
                <w:sz w:val="20"/>
                <w:szCs w:val="20"/>
              </w:rPr>
              <w:t>ing</w:t>
            </w:r>
            <w:r w:rsidR="00775B3D" w:rsidRPr="00656A10">
              <w:rPr>
                <w:rFonts w:ascii="Imperial Sans Text" w:hAnsi="Imperial Sans Text" w:cs="Arial"/>
                <w:sz w:val="20"/>
                <w:szCs w:val="20"/>
              </w:rPr>
              <w:t xml:space="preserve"> </w:t>
            </w:r>
            <w:r w:rsidR="00A73AF0" w:rsidRPr="00656A10">
              <w:rPr>
                <w:rFonts w:ascii="Imperial Sans Text" w:hAnsi="Imperial Sans Text" w:cs="Arial"/>
                <w:sz w:val="20"/>
                <w:szCs w:val="20"/>
              </w:rPr>
              <w:t xml:space="preserve">a strong foundation in the fundamental principles of </w:t>
            </w:r>
            <w:r w:rsidR="00775B3D" w:rsidRPr="00656A10">
              <w:rPr>
                <w:rFonts w:ascii="Imperial Sans Text" w:hAnsi="Imperial Sans Text" w:cs="Arial"/>
                <w:sz w:val="20"/>
                <w:szCs w:val="20"/>
              </w:rPr>
              <w:t>science</w:t>
            </w:r>
            <w:r w:rsidR="00A73AF0" w:rsidRPr="00656A10">
              <w:rPr>
                <w:rFonts w:ascii="Imperial Sans Text" w:hAnsi="Imperial Sans Text" w:cs="Arial"/>
                <w:sz w:val="20"/>
                <w:szCs w:val="20"/>
              </w:rPr>
              <w:t xml:space="preserve">, </w:t>
            </w:r>
            <w:r w:rsidR="00775B3D" w:rsidRPr="00656A10">
              <w:rPr>
                <w:rFonts w:ascii="Imperial Sans Text" w:hAnsi="Imperial Sans Text" w:cs="Arial"/>
                <w:sz w:val="20"/>
                <w:szCs w:val="20"/>
              </w:rPr>
              <w:t xml:space="preserve">mathematics </w:t>
            </w:r>
            <w:r w:rsidR="00A73AF0" w:rsidRPr="00656A10">
              <w:rPr>
                <w:rFonts w:ascii="Imperial Sans Text" w:hAnsi="Imperial Sans Text" w:cs="Arial"/>
                <w:sz w:val="20"/>
                <w:szCs w:val="20"/>
              </w:rPr>
              <w:t xml:space="preserve">and engineering </w:t>
            </w:r>
            <w:r w:rsidR="00775B3D" w:rsidRPr="00656A10">
              <w:rPr>
                <w:rFonts w:ascii="Imperial Sans Text" w:hAnsi="Imperial Sans Text" w:cs="Arial"/>
                <w:sz w:val="20"/>
                <w:szCs w:val="20"/>
              </w:rPr>
              <w:t>and use</w:t>
            </w:r>
            <w:r w:rsidR="00A73AF0" w:rsidRPr="00656A10">
              <w:rPr>
                <w:rFonts w:ascii="Imperial Sans Text" w:hAnsi="Imperial Sans Text" w:cs="Arial"/>
                <w:sz w:val="20"/>
                <w:szCs w:val="20"/>
              </w:rPr>
              <w:t xml:space="preserve"> this </w:t>
            </w:r>
            <w:r w:rsidR="00775B3D" w:rsidRPr="00656A10">
              <w:rPr>
                <w:rFonts w:ascii="Imperial Sans Text" w:hAnsi="Imperial Sans Text" w:cs="Arial"/>
                <w:sz w:val="20"/>
                <w:szCs w:val="20"/>
              </w:rPr>
              <w:t xml:space="preserve">to build </w:t>
            </w:r>
            <w:r w:rsidR="00A73AF0" w:rsidRPr="00656A10">
              <w:rPr>
                <w:rFonts w:ascii="Imperial Sans Text" w:hAnsi="Imperial Sans Text" w:cs="Arial"/>
                <w:sz w:val="20"/>
                <w:szCs w:val="20"/>
              </w:rPr>
              <w:t xml:space="preserve">sound </w:t>
            </w:r>
            <w:r w:rsidR="00775B3D" w:rsidRPr="00656A10">
              <w:rPr>
                <w:rFonts w:ascii="Imperial Sans Text" w:hAnsi="Imperial Sans Text" w:cs="Arial"/>
                <w:sz w:val="20"/>
                <w:szCs w:val="20"/>
              </w:rPr>
              <w:t xml:space="preserve">practical expertise and engineering judgement. You will study </w:t>
            </w:r>
            <w:r w:rsidR="00A73AF0" w:rsidRPr="00656A10">
              <w:rPr>
                <w:rFonts w:ascii="Imperial Sans Text" w:hAnsi="Imperial Sans Text" w:cs="Arial"/>
                <w:sz w:val="20"/>
                <w:szCs w:val="20"/>
              </w:rPr>
              <w:t xml:space="preserve">core chemical engineering subjects and </w:t>
            </w:r>
            <w:r w:rsidR="00775B3D" w:rsidRPr="00656A10">
              <w:rPr>
                <w:rFonts w:ascii="Imperial Sans Text" w:hAnsi="Imperial Sans Text" w:cs="Arial"/>
                <w:sz w:val="20"/>
                <w:szCs w:val="20"/>
              </w:rPr>
              <w:t>will be able to demonstrate your competency in these subjects through the</w:t>
            </w:r>
            <w:r w:rsidR="00A73AF0" w:rsidRPr="00656A10">
              <w:rPr>
                <w:rFonts w:ascii="Imperial Sans Text" w:hAnsi="Imperial Sans Text" w:cs="Arial"/>
                <w:sz w:val="20"/>
                <w:szCs w:val="20"/>
              </w:rPr>
              <w:t xml:space="preserve"> use of the ‘mastery’ concept. This is </w:t>
            </w:r>
            <w:r w:rsidR="00775B3D" w:rsidRPr="00656A10">
              <w:rPr>
                <w:rFonts w:ascii="Imperial Sans Text" w:hAnsi="Imperial Sans Text" w:cs="Arial"/>
                <w:sz w:val="20"/>
                <w:szCs w:val="20"/>
              </w:rPr>
              <w:t>a holistic, systems-based approach to problem analysis and solution</w:t>
            </w:r>
            <w:r w:rsidR="00710393" w:rsidRPr="00656A10">
              <w:rPr>
                <w:rFonts w:ascii="Imperial Sans Text" w:hAnsi="Imperial Sans Text" w:cs="Arial"/>
                <w:sz w:val="20"/>
                <w:szCs w:val="20"/>
              </w:rPr>
              <w:t xml:space="preserve"> which ensure</w:t>
            </w:r>
            <w:r w:rsidR="008664E8" w:rsidRPr="00656A10">
              <w:rPr>
                <w:rFonts w:ascii="Imperial Sans Text" w:hAnsi="Imperial Sans Text" w:cs="Arial"/>
                <w:sz w:val="20"/>
                <w:szCs w:val="20"/>
              </w:rPr>
              <w:t>s</w:t>
            </w:r>
            <w:r w:rsidR="00710393" w:rsidRPr="00656A10">
              <w:rPr>
                <w:rFonts w:ascii="Imperial Sans Text" w:hAnsi="Imperial Sans Text" w:cs="Arial"/>
                <w:sz w:val="20"/>
                <w:szCs w:val="20"/>
              </w:rPr>
              <w:t xml:space="preserve"> that students can </w:t>
            </w:r>
            <w:r w:rsidR="008664E8" w:rsidRPr="00656A10">
              <w:rPr>
                <w:rFonts w:ascii="Imperial Sans Text" w:hAnsi="Imperial Sans Text" w:cs="Arial"/>
                <w:sz w:val="20"/>
                <w:szCs w:val="20"/>
              </w:rPr>
              <w:t xml:space="preserve">apply </w:t>
            </w:r>
            <w:r w:rsidR="00710393" w:rsidRPr="00656A10">
              <w:rPr>
                <w:rFonts w:ascii="Imperial Sans Text" w:hAnsi="Imperial Sans Text" w:cs="Arial"/>
                <w:sz w:val="20"/>
                <w:szCs w:val="20"/>
              </w:rPr>
              <w:t>the essential elements of Chemical Engineering to a high standard.</w:t>
            </w:r>
            <w:r w:rsidR="00EF2C0C" w:rsidRPr="00656A10">
              <w:rPr>
                <w:rFonts w:ascii="Imperial Sans Text" w:hAnsi="Imperial Sans Text" w:cs="Arial"/>
                <w:sz w:val="20"/>
                <w:szCs w:val="20"/>
              </w:rPr>
              <w:t xml:space="preserve">  Y</w:t>
            </w:r>
            <w:r w:rsidR="00955BAC" w:rsidRPr="00656A10">
              <w:rPr>
                <w:rFonts w:ascii="Imperial Sans Text" w:hAnsi="Imperial Sans Text" w:cs="Arial"/>
                <w:sz w:val="20"/>
                <w:szCs w:val="20"/>
              </w:rPr>
              <w:t xml:space="preserve">ou will </w:t>
            </w:r>
            <w:r w:rsidR="00657B4D" w:rsidRPr="00656A10">
              <w:rPr>
                <w:rFonts w:ascii="Imperial Sans Text" w:hAnsi="Imperial Sans Text" w:cs="Arial"/>
                <w:sz w:val="20"/>
                <w:szCs w:val="20"/>
              </w:rPr>
              <w:t xml:space="preserve">also </w:t>
            </w:r>
            <w:r w:rsidR="006670FF" w:rsidRPr="00656A10">
              <w:rPr>
                <w:rFonts w:ascii="Imperial Sans Text" w:hAnsi="Imperial Sans Text" w:cs="Arial"/>
                <w:sz w:val="20"/>
                <w:szCs w:val="20"/>
              </w:rPr>
              <w:t xml:space="preserve">study relevant business and economic subjects as well as </w:t>
            </w:r>
            <w:r w:rsidR="00534C18" w:rsidRPr="00656A10">
              <w:rPr>
                <w:rFonts w:ascii="Imperial Sans Text" w:hAnsi="Imperial Sans Text" w:cs="Arial"/>
                <w:sz w:val="20"/>
                <w:szCs w:val="20"/>
              </w:rPr>
              <w:t xml:space="preserve">acquire a </w:t>
            </w:r>
            <w:r w:rsidR="00E04D67" w:rsidRPr="00656A10">
              <w:rPr>
                <w:rFonts w:ascii="Imperial Sans Text" w:hAnsi="Imperial Sans Text" w:cs="Arial"/>
                <w:sz w:val="20"/>
                <w:szCs w:val="20"/>
              </w:rPr>
              <w:t xml:space="preserve">firm </w:t>
            </w:r>
            <w:r w:rsidR="00534C18" w:rsidRPr="00656A10">
              <w:rPr>
                <w:rFonts w:ascii="Imperial Sans Text" w:hAnsi="Imperial Sans Text" w:cs="Arial"/>
                <w:sz w:val="20"/>
                <w:szCs w:val="20"/>
              </w:rPr>
              <w:t>understanding of sustainability w</w:t>
            </w:r>
            <w:r w:rsidR="00E04D67" w:rsidRPr="00656A10">
              <w:rPr>
                <w:rFonts w:ascii="Imperial Sans Text" w:hAnsi="Imperial Sans Text" w:cs="Arial"/>
                <w:sz w:val="20"/>
                <w:szCs w:val="20"/>
              </w:rPr>
              <w:t>hich is embedded within several</w:t>
            </w:r>
            <w:r w:rsidR="00534C18" w:rsidRPr="00656A10">
              <w:rPr>
                <w:rFonts w:ascii="Imperial Sans Text" w:hAnsi="Imperial Sans Text" w:cs="Arial"/>
                <w:sz w:val="20"/>
                <w:szCs w:val="20"/>
              </w:rPr>
              <w:t xml:space="preserve"> modules</w:t>
            </w:r>
            <w:r w:rsidR="00657B4D" w:rsidRPr="00656A10">
              <w:rPr>
                <w:rFonts w:ascii="Imperial Sans Text" w:hAnsi="Imperial Sans Text" w:cs="Arial"/>
                <w:sz w:val="20"/>
                <w:szCs w:val="20"/>
              </w:rPr>
              <w:t xml:space="preserve">. This </w:t>
            </w:r>
            <w:r w:rsidR="00B94040" w:rsidRPr="00656A10">
              <w:rPr>
                <w:rFonts w:ascii="Imperial Sans Text" w:hAnsi="Imperial Sans Text" w:cs="Arial"/>
                <w:sz w:val="20"/>
                <w:szCs w:val="20"/>
              </w:rPr>
              <w:t>will complement your core competencies resulting in a well-rounded graduate profile.</w:t>
            </w:r>
          </w:p>
          <w:p w14:paraId="6BA41FBE" w14:textId="77777777" w:rsidR="00710393" w:rsidRPr="00656A10" w:rsidRDefault="00710393" w:rsidP="00D90212">
            <w:pPr>
              <w:spacing w:after="0" w:line="240" w:lineRule="auto"/>
              <w:rPr>
                <w:rFonts w:ascii="Imperial Sans Text" w:hAnsi="Imperial Sans Text" w:cs="Arial"/>
                <w:sz w:val="20"/>
                <w:szCs w:val="20"/>
              </w:rPr>
            </w:pPr>
          </w:p>
          <w:p w14:paraId="1262A7C6" w14:textId="77777777" w:rsidR="00775B3D" w:rsidRPr="00656A10" w:rsidRDefault="00E04D67"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The programme</w:t>
            </w:r>
            <w:r w:rsidR="00B94040" w:rsidRPr="00656A10">
              <w:rPr>
                <w:rFonts w:ascii="Imperial Sans Text" w:hAnsi="Imperial Sans Text" w:cs="Arial"/>
                <w:sz w:val="20"/>
                <w:szCs w:val="20"/>
              </w:rPr>
              <w:t xml:space="preserve"> will use a variety of learning and teaching methods to </w:t>
            </w:r>
            <w:r w:rsidR="00B27ED0" w:rsidRPr="00656A10">
              <w:rPr>
                <w:rFonts w:ascii="Imperial Sans Text" w:hAnsi="Imperial Sans Text" w:cs="Arial"/>
                <w:sz w:val="20"/>
                <w:szCs w:val="20"/>
              </w:rPr>
              <w:t>help you become</w:t>
            </w:r>
            <w:r w:rsidR="00B94040" w:rsidRPr="00656A10">
              <w:rPr>
                <w:rFonts w:ascii="Imperial Sans Text" w:hAnsi="Imperial Sans Text" w:cs="Arial"/>
                <w:sz w:val="20"/>
                <w:szCs w:val="20"/>
              </w:rPr>
              <w:t xml:space="preserve"> a</w:t>
            </w:r>
            <w:r w:rsidR="008664E8" w:rsidRPr="00656A10">
              <w:rPr>
                <w:rFonts w:ascii="Imperial Sans Text" w:hAnsi="Imperial Sans Text" w:cs="Arial"/>
                <w:sz w:val="20"/>
                <w:szCs w:val="20"/>
              </w:rPr>
              <w:t>n</w:t>
            </w:r>
            <w:r w:rsidR="00B94040" w:rsidRPr="00656A10">
              <w:rPr>
                <w:rFonts w:ascii="Imperial Sans Text" w:hAnsi="Imperial Sans Text" w:cs="Arial"/>
                <w:sz w:val="20"/>
                <w:szCs w:val="20"/>
              </w:rPr>
              <w:t xml:space="preserve"> independent practitioner </w:t>
            </w:r>
            <w:r w:rsidR="00775B3D" w:rsidRPr="00656A10">
              <w:rPr>
                <w:rFonts w:ascii="Imperial Sans Text" w:hAnsi="Imperial Sans Text" w:cs="Arial"/>
                <w:sz w:val="20"/>
                <w:szCs w:val="20"/>
              </w:rPr>
              <w:t xml:space="preserve">and you </w:t>
            </w:r>
            <w:r w:rsidR="004B7C73" w:rsidRPr="00656A10">
              <w:rPr>
                <w:rFonts w:ascii="Imperial Sans Text" w:hAnsi="Imperial Sans Text" w:cs="Arial"/>
                <w:sz w:val="20"/>
                <w:szCs w:val="20"/>
              </w:rPr>
              <w:t>are expected to contribute to the discussion</w:t>
            </w:r>
            <w:r w:rsidR="00775B3D" w:rsidRPr="00656A10">
              <w:rPr>
                <w:rFonts w:ascii="Imperial Sans Text" w:hAnsi="Imperial Sans Text" w:cs="Arial"/>
                <w:sz w:val="20"/>
                <w:szCs w:val="20"/>
              </w:rPr>
              <w:t xml:space="preserve"> with academic and technical staff during </w:t>
            </w:r>
            <w:r w:rsidR="00D7346A" w:rsidRPr="00656A10">
              <w:rPr>
                <w:rFonts w:ascii="Imperial Sans Text" w:hAnsi="Imperial Sans Text" w:cs="Arial"/>
                <w:sz w:val="20"/>
                <w:szCs w:val="20"/>
              </w:rPr>
              <w:t xml:space="preserve">your </w:t>
            </w:r>
            <w:r w:rsidR="00775B3D" w:rsidRPr="00656A10">
              <w:rPr>
                <w:rFonts w:ascii="Imperial Sans Text" w:hAnsi="Imperial Sans Text" w:cs="Arial"/>
                <w:sz w:val="20"/>
                <w:szCs w:val="20"/>
              </w:rPr>
              <w:t xml:space="preserve">lectures, practical work and laboratories.  </w:t>
            </w:r>
          </w:p>
          <w:p w14:paraId="6DCB1232" w14:textId="77777777" w:rsidR="00775B3D" w:rsidRPr="00656A10" w:rsidRDefault="00775B3D" w:rsidP="00D90212">
            <w:pPr>
              <w:spacing w:after="0" w:line="240" w:lineRule="auto"/>
              <w:rPr>
                <w:rFonts w:ascii="Imperial Sans Text" w:hAnsi="Imperial Sans Text" w:cs="Arial"/>
                <w:sz w:val="20"/>
                <w:szCs w:val="20"/>
              </w:rPr>
            </w:pPr>
          </w:p>
          <w:p w14:paraId="2285FC01" w14:textId="77777777" w:rsidR="00775B3D" w:rsidRPr="00656A10" w:rsidRDefault="00B27ED0"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We </w:t>
            </w:r>
            <w:r w:rsidR="00775B3D" w:rsidRPr="00656A10">
              <w:rPr>
                <w:rFonts w:ascii="Imperial Sans Text" w:hAnsi="Imperial Sans Text" w:cs="Arial"/>
                <w:sz w:val="20"/>
                <w:szCs w:val="20"/>
              </w:rPr>
              <w:t xml:space="preserve">aim to encourage interdisciplinary interests and you may find that as you become more aware of the chemical engineering industry, your interests may develop in complementary directions. A </w:t>
            </w:r>
            <w:r w:rsidR="00E26A4A" w:rsidRPr="00656A10">
              <w:rPr>
                <w:rFonts w:ascii="Imperial Sans Text" w:hAnsi="Imperial Sans Text" w:cs="Arial"/>
                <w:sz w:val="20"/>
                <w:szCs w:val="20"/>
              </w:rPr>
              <w:t>significant range</w:t>
            </w:r>
            <w:r w:rsidR="00775B3D" w:rsidRPr="00656A10">
              <w:rPr>
                <w:rFonts w:ascii="Imperial Sans Text" w:hAnsi="Imperial Sans Text" w:cs="Arial"/>
                <w:sz w:val="20"/>
                <w:szCs w:val="20"/>
              </w:rPr>
              <w:t xml:space="preserve"> of options are</w:t>
            </w:r>
            <w:r w:rsidR="00E26A4A" w:rsidRPr="00656A10">
              <w:rPr>
                <w:rFonts w:ascii="Imperial Sans Text" w:hAnsi="Imperial Sans Text" w:cs="Arial"/>
                <w:sz w:val="20"/>
                <w:szCs w:val="20"/>
              </w:rPr>
              <w:t>,</w:t>
            </w:r>
            <w:r w:rsidR="00775B3D" w:rsidRPr="00656A10">
              <w:rPr>
                <w:rFonts w:ascii="Imperial Sans Text" w:hAnsi="Imperial Sans Text" w:cs="Arial"/>
                <w:sz w:val="20"/>
                <w:szCs w:val="20"/>
              </w:rPr>
              <w:t xml:space="preserve"> therefore</w:t>
            </w:r>
            <w:r w:rsidR="00E26A4A" w:rsidRPr="00656A10">
              <w:rPr>
                <w:rFonts w:ascii="Imperial Sans Text" w:hAnsi="Imperial Sans Text" w:cs="Arial"/>
                <w:sz w:val="20"/>
                <w:szCs w:val="20"/>
              </w:rPr>
              <w:t>,</w:t>
            </w:r>
            <w:r w:rsidR="00775B3D" w:rsidRPr="00656A10">
              <w:rPr>
                <w:rFonts w:ascii="Imperial Sans Text" w:hAnsi="Imperial Sans Text" w:cs="Arial"/>
                <w:sz w:val="20"/>
                <w:szCs w:val="20"/>
              </w:rPr>
              <w:t xml:space="preserve"> available in the last two years of the programme which provide </w:t>
            </w:r>
            <w:r w:rsidR="00E26A4A" w:rsidRPr="00656A10">
              <w:rPr>
                <w:rFonts w:ascii="Imperial Sans Text" w:hAnsi="Imperial Sans Text" w:cs="Arial"/>
                <w:sz w:val="20"/>
                <w:szCs w:val="20"/>
              </w:rPr>
              <w:t xml:space="preserve">the opportunity to explore </w:t>
            </w:r>
            <w:r w:rsidR="00775B3D" w:rsidRPr="00656A10">
              <w:rPr>
                <w:rFonts w:ascii="Imperial Sans Text" w:hAnsi="Imperial Sans Text" w:cs="Arial"/>
                <w:sz w:val="20"/>
                <w:szCs w:val="20"/>
              </w:rPr>
              <w:t xml:space="preserve">individual and career preferences.  </w:t>
            </w:r>
            <w:r w:rsidR="001E1943" w:rsidRPr="00656A10">
              <w:rPr>
                <w:rFonts w:ascii="Imperial Sans Text" w:hAnsi="Imperial Sans Text" w:cs="Arial"/>
                <w:sz w:val="20"/>
                <w:szCs w:val="20"/>
              </w:rPr>
              <w:t xml:space="preserve">Examples of these options include </w:t>
            </w:r>
            <w:r w:rsidR="00775B3D" w:rsidRPr="00656A10">
              <w:rPr>
                <w:rFonts w:ascii="Imperial Sans Text" w:hAnsi="Imperial Sans Text" w:cs="Arial"/>
                <w:sz w:val="20"/>
                <w:szCs w:val="20"/>
              </w:rPr>
              <w:t xml:space="preserve">to study abroad for a year (in English or a </w:t>
            </w:r>
            <w:r w:rsidR="001E1943" w:rsidRPr="00656A10">
              <w:rPr>
                <w:rFonts w:ascii="Imperial Sans Text" w:hAnsi="Imperial Sans Text" w:cs="Arial"/>
                <w:sz w:val="20"/>
                <w:szCs w:val="20"/>
              </w:rPr>
              <w:t>foreign language) or choosing</w:t>
            </w:r>
            <w:r w:rsidR="00775B3D" w:rsidRPr="00656A10">
              <w:rPr>
                <w:rFonts w:ascii="Imperial Sans Text" w:hAnsi="Imperial Sans Text" w:cs="Arial"/>
                <w:sz w:val="20"/>
                <w:szCs w:val="20"/>
              </w:rPr>
              <w:t xml:space="preserve"> </w:t>
            </w:r>
            <w:r w:rsidR="00E26A4A" w:rsidRPr="00656A10">
              <w:rPr>
                <w:rFonts w:ascii="Imperial Sans Text" w:hAnsi="Imperial Sans Text" w:cs="Arial"/>
                <w:sz w:val="20"/>
                <w:szCs w:val="20"/>
              </w:rPr>
              <w:t>elective subject</w:t>
            </w:r>
            <w:r w:rsidR="00C81F30" w:rsidRPr="00656A10">
              <w:rPr>
                <w:rFonts w:ascii="Imperial Sans Text" w:hAnsi="Imperial Sans Text" w:cs="Arial"/>
                <w:sz w:val="20"/>
                <w:szCs w:val="20"/>
              </w:rPr>
              <w:t xml:space="preserve">s </w:t>
            </w:r>
            <w:r w:rsidR="001E1943" w:rsidRPr="00656A10">
              <w:rPr>
                <w:rFonts w:ascii="Imperial Sans Text" w:hAnsi="Imperial Sans Text" w:cs="Arial"/>
                <w:sz w:val="20"/>
                <w:szCs w:val="20"/>
              </w:rPr>
              <w:t xml:space="preserve">which range from core chemical engineering subjects to </w:t>
            </w:r>
            <w:r w:rsidR="00775B3D" w:rsidRPr="00656A10">
              <w:rPr>
                <w:rFonts w:ascii="Imperial Sans Text" w:hAnsi="Imperial Sans Text" w:cs="Arial"/>
                <w:sz w:val="20"/>
                <w:szCs w:val="20"/>
              </w:rPr>
              <w:t>management and humanities options, as well as technical options from across the Faculty of Engineering.</w:t>
            </w:r>
          </w:p>
          <w:p w14:paraId="09218550" w14:textId="77777777" w:rsidR="001E1943" w:rsidRPr="00656A10" w:rsidRDefault="001E1943" w:rsidP="00D90212">
            <w:pPr>
              <w:spacing w:after="0" w:line="240" w:lineRule="auto"/>
              <w:rPr>
                <w:rFonts w:ascii="Imperial Sans Text" w:hAnsi="Imperial Sans Text" w:cs="Arial"/>
                <w:sz w:val="20"/>
                <w:szCs w:val="20"/>
              </w:rPr>
            </w:pPr>
          </w:p>
          <w:p w14:paraId="66040475" w14:textId="77777777" w:rsidR="00775B3D" w:rsidRPr="00656A10" w:rsidRDefault="00775B3D"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As part of an integrated approach, you will also develop your professional and transferrable skills which include group working, time and project management, problem-solving and competence in oral and written communication.  You will also gain a strong awareness of industrial requirements for </w:t>
            </w:r>
            <w:r w:rsidR="00E26A4A" w:rsidRPr="00656A10">
              <w:rPr>
                <w:rFonts w:ascii="Imperial Sans Text" w:hAnsi="Imperial Sans Text" w:cs="Arial"/>
                <w:sz w:val="20"/>
                <w:szCs w:val="20"/>
              </w:rPr>
              <w:t xml:space="preserve">professional </w:t>
            </w:r>
            <w:r w:rsidRPr="00656A10">
              <w:rPr>
                <w:rFonts w:ascii="Imperial Sans Text" w:hAnsi="Imperial Sans Text" w:cs="Arial"/>
                <w:sz w:val="20"/>
                <w:szCs w:val="20"/>
              </w:rPr>
              <w:t>ethics, health and safety.  This will broaden your outlook and employability skills.</w:t>
            </w:r>
          </w:p>
          <w:p w14:paraId="432BF7C3" w14:textId="77777777" w:rsidR="00775B3D" w:rsidRPr="00656A10" w:rsidRDefault="00775B3D" w:rsidP="00D90212">
            <w:pPr>
              <w:spacing w:after="0" w:line="240" w:lineRule="auto"/>
              <w:rPr>
                <w:rFonts w:ascii="Imperial Sans Text" w:hAnsi="Imperial Sans Text" w:cs="Arial"/>
                <w:sz w:val="20"/>
                <w:szCs w:val="20"/>
              </w:rPr>
            </w:pPr>
          </w:p>
          <w:p w14:paraId="08CCC5F7" w14:textId="77777777" w:rsidR="001E1943" w:rsidRPr="00656A10" w:rsidRDefault="00C125AC"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We aim to graduate students</w:t>
            </w:r>
            <w:r w:rsidR="00775B3D" w:rsidRPr="00656A10">
              <w:rPr>
                <w:rFonts w:ascii="Imperial Sans Text" w:hAnsi="Imperial Sans Text" w:cs="Arial"/>
                <w:sz w:val="20"/>
                <w:szCs w:val="20"/>
              </w:rPr>
              <w:t xml:space="preserve"> who are adaptable and</w:t>
            </w:r>
            <w:r w:rsidR="00E26A4A" w:rsidRPr="00656A10">
              <w:rPr>
                <w:rFonts w:ascii="Imperial Sans Text" w:hAnsi="Imperial Sans Text" w:cs="Arial"/>
                <w:sz w:val="20"/>
                <w:szCs w:val="20"/>
              </w:rPr>
              <w:t>,</w:t>
            </w:r>
            <w:r w:rsidR="00775B3D" w:rsidRPr="00656A10">
              <w:rPr>
                <w:rFonts w:ascii="Imperial Sans Text" w:hAnsi="Imperial Sans Text" w:cs="Arial"/>
                <w:sz w:val="20"/>
                <w:szCs w:val="20"/>
              </w:rPr>
              <w:t xml:space="preserve"> therefore</w:t>
            </w:r>
            <w:r w:rsidR="00E26A4A" w:rsidRPr="00656A10">
              <w:rPr>
                <w:rFonts w:ascii="Imperial Sans Text" w:hAnsi="Imperial Sans Text" w:cs="Arial"/>
                <w:sz w:val="20"/>
                <w:szCs w:val="20"/>
              </w:rPr>
              <w:t>,</w:t>
            </w:r>
            <w:r w:rsidR="00775B3D" w:rsidRPr="00656A10">
              <w:rPr>
                <w:rFonts w:ascii="Imperial Sans Text" w:hAnsi="Imperial Sans Text" w:cs="Arial"/>
                <w:sz w:val="20"/>
                <w:szCs w:val="20"/>
              </w:rPr>
              <w:t xml:space="preserve"> well-suited to careers in both the </w:t>
            </w:r>
            <w:r w:rsidR="00C77283" w:rsidRPr="00656A10">
              <w:rPr>
                <w:rFonts w:ascii="Imperial Sans Text" w:hAnsi="Imperial Sans Text" w:cs="Arial"/>
                <w:sz w:val="20"/>
                <w:szCs w:val="20"/>
              </w:rPr>
              <w:t xml:space="preserve">industrial and service sectors. </w:t>
            </w:r>
            <w:r w:rsidR="00E26A4A" w:rsidRPr="00656A10">
              <w:rPr>
                <w:rFonts w:ascii="Imperial Sans Text" w:hAnsi="Imperial Sans Text" w:cs="Arial"/>
                <w:sz w:val="20"/>
                <w:szCs w:val="20"/>
              </w:rPr>
              <w:t xml:space="preserve">Upon </w:t>
            </w:r>
            <w:r w:rsidR="00775B3D" w:rsidRPr="00656A10">
              <w:rPr>
                <w:rFonts w:ascii="Imperial Sans Text" w:hAnsi="Imperial Sans Text" w:cs="Arial"/>
                <w:sz w:val="20"/>
                <w:szCs w:val="20"/>
              </w:rPr>
              <w:t>successful completion of your degree, you will be an industry-ready graduate with notable competencies across a wide range of technical and non-technical subjects.</w:t>
            </w:r>
          </w:p>
          <w:p w14:paraId="32D34B34" w14:textId="77777777" w:rsidR="008C7128" w:rsidRPr="00656A10" w:rsidRDefault="008C7128" w:rsidP="00D90212">
            <w:pPr>
              <w:spacing w:after="0" w:line="240" w:lineRule="auto"/>
              <w:jc w:val="both"/>
              <w:rPr>
                <w:rFonts w:ascii="Imperial Sans Text" w:hAnsi="Imperial Sans Text" w:cs="Arial"/>
                <w:b/>
                <w:sz w:val="20"/>
                <w:szCs w:val="20"/>
              </w:rPr>
            </w:pPr>
          </w:p>
          <w:p w14:paraId="6EF8E5C0" w14:textId="77777777" w:rsidR="00D51177" w:rsidRPr="00656A10" w:rsidRDefault="008C7128" w:rsidP="00A31FA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Year Abroad</w:t>
            </w:r>
          </w:p>
          <w:p w14:paraId="5D92EB1D" w14:textId="77777777" w:rsidR="00210A46" w:rsidRPr="00656A10" w:rsidRDefault="00A31FA9" w:rsidP="00A31FA9">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MEng Chemical Engineering with a Year Abroad (H802) programme </w:t>
            </w:r>
            <w:r w:rsidR="008F6E42" w:rsidRPr="00656A10">
              <w:rPr>
                <w:rFonts w:ascii="Imperial Sans Text" w:hAnsi="Imperial Sans Text" w:cs="Arial"/>
                <w:sz w:val="20"/>
                <w:szCs w:val="20"/>
              </w:rPr>
              <w:t xml:space="preserve">is a pathway within the MEng Chemical Engineering degree </w:t>
            </w:r>
            <w:r w:rsidR="00903570" w:rsidRPr="00656A10">
              <w:rPr>
                <w:rFonts w:ascii="Imperial Sans Text" w:hAnsi="Imperial Sans Text" w:cs="Arial"/>
                <w:sz w:val="20"/>
                <w:szCs w:val="20"/>
              </w:rPr>
              <w:t>where you</w:t>
            </w:r>
            <w:r w:rsidR="008F6E42" w:rsidRPr="00656A10">
              <w:rPr>
                <w:rFonts w:ascii="Imperial Sans Text" w:hAnsi="Imperial Sans Text" w:cs="Arial"/>
                <w:sz w:val="20"/>
                <w:szCs w:val="20"/>
              </w:rPr>
              <w:t xml:space="preserve"> </w:t>
            </w:r>
            <w:r w:rsidR="004A250B" w:rsidRPr="00656A10">
              <w:rPr>
                <w:rFonts w:ascii="Imperial Sans Text" w:hAnsi="Imperial Sans Text" w:cs="Arial"/>
                <w:sz w:val="20"/>
                <w:szCs w:val="20"/>
              </w:rPr>
              <w:t xml:space="preserve">will </w:t>
            </w:r>
            <w:r w:rsidR="008F6E42" w:rsidRPr="00656A10">
              <w:rPr>
                <w:rFonts w:ascii="Imperial Sans Text" w:hAnsi="Imperial Sans Text" w:cs="Arial"/>
                <w:sz w:val="20"/>
                <w:szCs w:val="20"/>
              </w:rPr>
              <w:t>spend your third undergraduate year abroad at one of o</w:t>
            </w:r>
            <w:r w:rsidR="00903570" w:rsidRPr="00656A10">
              <w:rPr>
                <w:rFonts w:ascii="Imperial Sans Text" w:hAnsi="Imperial Sans Text" w:cs="Arial"/>
                <w:sz w:val="20"/>
                <w:szCs w:val="20"/>
              </w:rPr>
              <w:t>ur partner universities and then return to Imperial for your</w:t>
            </w:r>
            <w:r w:rsidR="00210A46" w:rsidRPr="00656A10">
              <w:rPr>
                <w:rFonts w:ascii="Imperial Sans Text" w:hAnsi="Imperial Sans Text" w:cs="Arial"/>
                <w:sz w:val="20"/>
                <w:szCs w:val="20"/>
              </w:rPr>
              <w:t xml:space="preserve"> final year.</w:t>
            </w:r>
            <w:r w:rsidR="004B7C73" w:rsidRPr="00656A10">
              <w:rPr>
                <w:rFonts w:ascii="Imperial Sans Text" w:hAnsi="Imperial Sans Text" w:cs="Arial"/>
                <w:sz w:val="20"/>
                <w:szCs w:val="20"/>
              </w:rPr>
              <w:t xml:space="preserve">  </w:t>
            </w:r>
          </w:p>
          <w:p w14:paraId="685294D2" w14:textId="77777777" w:rsidR="00E04D67" w:rsidRPr="00656A10" w:rsidRDefault="00E04D67" w:rsidP="00A31FA9">
            <w:pPr>
              <w:spacing w:after="0" w:line="240" w:lineRule="auto"/>
              <w:jc w:val="both"/>
              <w:rPr>
                <w:rFonts w:ascii="Imperial Sans Text" w:hAnsi="Imperial Sans Text" w:cs="Arial"/>
                <w:sz w:val="20"/>
                <w:szCs w:val="20"/>
              </w:rPr>
            </w:pPr>
          </w:p>
          <w:p w14:paraId="43241B99" w14:textId="1671019E" w:rsidR="00A31FA9" w:rsidRPr="00656A10" w:rsidRDefault="00A31FA9" w:rsidP="00A31FA9">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A designated member of academic staff, the Exchange Co-ordinator, has </w:t>
            </w:r>
            <w:r w:rsidR="001C4419" w:rsidRPr="00656A10">
              <w:rPr>
                <w:rFonts w:ascii="Imperial Sans Text" w:hAnsi="Imperial Sans Text" w:cs="Arial"/>
                <w:sz w:val="20"/>
                <w:szCs w:val="20"/>
              </w:rPr>
              <w:t xml:space="preserve">the </w:t>
            </w:r>
            <w:r w:rsidRPr="00656A10">
              <w:rPr>
                <w:rFonts w:ascii="Imperial Sans Text" w:hAnsi="Imperial Sans Text" w:cs="Arial"/>
                <w:sz w:val="20"/>
                <w:szCs w:val="20"/>
              </w:rPr>
              <w:t xml:space="preserve">responsibility for devising and overseeing </w:t>
            </w:r>
            <w:r w:rsidR="008F6E42" w:rsidRPr="00656A10">
              <w:rPr>
                <w:rFonts w:ascii="Imperial Sans Text" w:hAnsi="Imperial Sans Text" w:cs="Arial"/>
                <w:sz w:val="20"/>
                <w:szCs w:val="20"/>
              </w:rPr>
              <w:t>your</w:t>
            </w:r>
            <w:r w:rsidRPr="00656A10">
              <w:rPr>
                <w:rFonts w:ascii="Imperial Sans Text" w:hAnsi="Imperial Sans Text" w:cs="Arial"/>
                <w:sz w:val="20"/>
                <w:szCs w:val="20"/>
              </w:rPr>
              <w:t xml:space="preserve"> </w:t>
            </w:r>
            <w:r w:rsidR="009D56A4" w:rsidRPr="00656A10">
              <w:rPr>
                <w:rFonts w:ascii="Imperial Sans Text" w:hAnsi="Imperial Sans Text" w:cs="Arial"/>
                <w:sz w:val="20"/>
                <w:szCs w:val="20"/>
              </w:rPr>
              <w:t xml:space="preserve">curriculum </w:t>
            </w:r>
            <w:r w:rsidR="0027337B" w:rsidRPr="00656A10">
              <w:rPr>
                <w:rFonts w:ascii="Imperial Sans Text" w:hAnsi="Imperial Sans Text" w:cs="Arial"/>
                <w:sz w:val="20"/>
                <w:szCs w:val="20"/>
              </w:rPr>
              <w:t>for the year abroad</w:t>
            </w:r>
            <w:r w:rsidRPr="00656A10">
              <w:rPr>
                <w:rFonts w:ascii="Imperial Sans Text" w:hAnsi="Imperial Sans Text" w:cs="Arial"/>
                <w:sz w:val="20"/>
                <w:szCs w:val="20"/>
              </w:rPr>
              <w:t xml:space="preserve">, agreeing a programme of study </w:t>
            </w:r>
            <w:r w:rsidR="008F6E42" w:rsidRPr="00656A10">
              <w:rPr>
                <w:rFonts w:ascii="Imperial Sans Text" w:hAnsi="Imperial Sans Text" w:cs="Arial"/>
                <w:sz w:val="20"/>
                <w:szCs w:val="20"/>
              </w:rPr>
              <w:t xml:space="preserve">with you and </w:t>
            </w:r>
            <w:r w:rsidRPr="00656A10">
              <w:rPr>
                <w:rFonts w:ascii="Imperial Sans Text" w:hAnsi="Imperial Sans Text" w:cs="Arial"/>
                <w:sz w:val="20"/>
                <w:szCs w:val="20"/>
              </w:rPr>
              <w:t xml:space="preserve">collating </w:t>
            </w:r>
            <w:r w:rsidR="008F6E42" w:rsidRPr="00656A10">
              <w:rPr>
                <w:rFonts w:ascii="Imperial Sans Text" w:hAnsi="Imperial Sans Text" w:cs="Arial"/>
                <w:sz w:val="20"/>
                <w:szCs w:val="20"/>
              </w:rPr>
              <w:t xml:space="preserve">your </w:t>
            </w:r>
            <w:r w:rsidRPr="00656A10">
              <w:rPr>
                <w:rFonts w:ascii="Imperial Sans Text" w:hAnsi="Imperial Sans Text" w:cs="Arial"/>
                <w:sz w:val="20"/>
                <w:szCs w:val="20"/>
              </w:rPr>
              <w:lastRenderedPageBreak/>
              <w:t xml:space="preserve">assignments and examination marks </w:t>
            </w:r>
            <w:r w:rsidR="008F6E42" w:rsidRPr="00656A10">
              <w:rPr>
                <w:rFonts w:ascii="Imperial Sans Text" w:hAnsi="Imperial Sans Text" w:cs="Arial"/>
                <w:sz w:val="20"/>
                <w:szCs w:val="20"/>
              </w:rPr>
              <w:t xml:space="preserve">from </w:t>
            </w:r>
            <w:r w:rsidRPr="00656A10">
              <w:rPr>
                <w:rFonts w:ascii="Imperial Sans Text" w:hAnsi="Imperial Sans Text" w:cs="Arial"/>
                <w:sz w:val="20"/>
                <w:szCs w:val="20"/>
              </w:rPr>
              <w:t xml:space="preserve">the host university. </w:t>
            </w:r>
            <w:r w:rsidR="00A62931" w:rsidRPr="00656A10">
              <w:rPr>
                <w:rFonts w:ascii="Imperial Sans Text" w:hAnsi="Imperial Sans Text" w:cs="Arial"/>
                <w:sz w:val="20"/>
                <w:szCs w:val="20"/>
              </w:rPr>
              <w:t>The guiding principle for the study program</w:t>
            </w:r>
            <w:r w:rsidR="00577BD1" w:rsidRPr="00656A10">
              <w:rPr>
                <w:rFonts w:ascii="Imperial Sans Text" w:hAnsi="Imperial Sans Text" w:cs="Arial"/>
                <w:sz w:val="20"/>
                <w:szCs w:val="20"/>
              </w:rPr>
              <w:t>me</w:t>
            </w:r>
            <w:r w:rsidR="00A62931" w:rsidRPr="00656A10">
              <w:rPr>
                <w:rFonts w:ascii="Imperial Sans Text" w:hAnsi="Imperial Sans Text" w:cs="Arial"/>
                <w:sz w:val="20"/>
                <w:szCs w:val="20"/>
              </w:rPr>
              <w:t xml:space="preserve"> at the partner university is matching the overall learning outcomes of the third undergraduate year</w:t>
            </w:r>
            <w:r w:rsidR="00BC4232" w:rsidRPr="00656A10">
              <w:rPr>
                <w:rFonts w:ascii="Imperial Sans Text" w:hAnsi="Imperial Sans Text" w:cs="Arial"/>
                <w:sz w:val="20"/>
                <w:szCs w:val="20"/>
              </w:rPr>
              <w:t xml:space="preserve"> and ensuring a problem-free re-integration of returning students into the final year of the undergraduate program</w:t>
            </w:r>
            <w:r w:rsidR="009D56A4" w:rsidRPr="00656A10">
              <w:rPr>
                <w:rFonts w:ascii="Imperial Sans Text" w:hAnsi="Imperial Sans Text" w:cs="Arial"/>
                <w:sz w:val="20"/>
                <w:szCs w:val="20"/>
              </w:rPr>
              <w:t>me</w:t>
            </w:r>
            <w:r w:rsidR="00A62931" w:rsidRPr="00656A10">
              <w:rPr>
                <w:rFonts w:ascii="Imperial Sans Text" w:hAnsi="Imperial Sans Text" w:cs="Arial"/>
                <w:sz w:val="20"/>
                <w:szCs w:val="20"/>
              </w:rPr>
              <w:t>. This will be achieved through a close match of the individual course components you would have had at Imperial in the third year. Essential course components that cannot be taken while on the year abroad will have to be taken in the final year instead of elective modules.</w:t>
            </w:r>
          </w:p>
          <w:p w14:paraId="5B439838" w14:textId="77777777" w:rsidR="003F15CF" w:rsidRPr="00656A10" w:rsidRDefault="003F15CF" w:rsidP="00A31FA9">
            <w:pPr>
              <w:spacing w:after="0" w:line="240" w:lineRule="auto"/>
              <w:jc w:val="both"/>
              <w:rPr>
                <w:rFonts w:ascii="Imperial Sans Text" w:hAnsi="Imperial Sans Text" w:cs="Arial"/>
                <w:sz w:val="20"/>
                <w:szCs w:val="20"/>
              </w:rPr>
            </w:pPr>
          </w:p>
          <w:p w14:paraId="169BC1BA" w14:textId="0857D315" w:rsidR="001B5615" w:rsidRPr="00656A10" w:rsidRDefault="00A31FA9"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A placement in an overseas institution is subject to language proficiency (minimum level 3; training </w:t>
            </w:r>
            <w:r w:rsidR="009D56A4" w:rsidRPr="00656A10">
              <w:rPr>
                <w:rFonts w:ascii="Imperial Sans Text" w:hAnsi="Imperial Sans Text" w:cs="Arial"/>
                <w:sz w:val="20"/>
                <w:szCs w:val="20"/>
              </w:rPr>
              <w:t xml:space="preserve">opportunities are available at </w:t>
            </w:r>
            <w:r w:rsidR="00D466EC">
              <w:rPr>
                <w:rFonts w:ascii="Imperial Sans Text" w:hAnsi="Imperial Sans Text" w:cs="Arial"/>
                <w:sz w:val="20"/>
                <w:szCs w:val="20"/>
              </w:rPr>
              <w:t>Imperial</w:t>
            </w:r>
            <w:r w:rsidR="009D56A4" w:rsidRPr="00656A10">
              <w:rPr>
                <w:rFonts w:ascii="Imperial Sans Text" w:hAnsi="Imperial Sans Text" w:cs="Arial"/>
                <w:sz w:val="20"/>
                <w:szCs w:val="20"/>
              </w:rPr>
              <w:t xml:space="preserve"> through separate programmes, which can be taken in </w:t>
            </w:r>
            <w:r w:rsidRPr="00656A10">
              <w:rPr>
                <w:rFonts w:ascii="Imperial Sans Text" w:hAnsi="Imperial Sans Text" w:cs="Arial"/>
                <w:sz w:val="20"/>
                <w:szCs w:val="20"/>
              </w:rPr>
              <w:t xml:space="preserve">years 1 and 2) and performance at upper </w:t>
            </w:r>
            <w:r w:rsidR="00744D98" w:rsidRPr="00656A10">
              <w:rPr>
                <w:rFonts w:ascii="Imperial Sans Text" w:hAnsi="Imperial Sans Text" w:cs="Arial"/>
                <w:sz w:val="20"/>
                <w:szCs w:val="20"/>
              </w:rPr>
              <w:t>second-class</w:t>
            </w:r>
            <w:r w:rsidRPr="00656A10">
              <w:rPr>
                <w:rFonts w:ascii="Imperial Sans Text" w:hAnsi="Imperial Sans Text" w:cs="Arial"/>
                <w:sz w:val="20"/>
                <w:szCs w:val="20"/>
              </w:rPr>
              <w:t xml:space="preserve"> level in the first two years of the programme. The placements are competitive and the final selection is made following an interview with the </w:t>
            </w:r>
            <w:r w:rsidR="00210A46" w:rsidRPr="00656A10">
              <w:rPr>
                <w:rFonts w:ascii="Imperial Sans Text" w:hAnsi="Imperial Sans Text" w:cs="Arial"/>
                <w:sz w:val="20"/>
                <w:szCs w:val="20"/>
              </w:rPr>
              <w:t>selection panel</w:t>
            </w:r>
            <w:r w:rsidRPr="00656A10">
              <w:rPr>
                <w:rFonts w:ascii="Imperial Sans Text" w:hAnsi="Imperial Sans Text" w:cs="Arial"/>
                <w:sz w:val="20"/>
                <w:szCs w:val="20"/>
              </w:rPr>
              <w:t xml:space="preserve">. </w:t>
            </w:r>
          </w:p>
        </w:tc>
      </w:tr>
      <w:tr w:rsidR="00620E3C" w:rsidRPr="00CB0058" w14:paraId="3D5F0E7F" w14:textId="77777777" w:rsidTr="000953CD">
        <w:trPr>
          <w:jc w:val="center"/>
        </w:trPr>
        <w:tc>
          <w:tcPr>
            <w:tcW w:w="10065" w:type="dxa"/>
            <w:gridSpan w:val="2"/>
            <w:shd w:val="clear" w:color="auto" w:fill="A6A6A6"/>
            <w:vAlign w:val="center"/>
          </w:tcPr>
          <w:p w14:paraId="3FB27C80" w14:textId="77777777" w:rsidR="00417F52" w:rsidRPr="00656A10" w:rsidRDefault="00417F52"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lastRenderedPageBreak/>
              <w:t>Learning Outcomes</w:t>
            </w:r>
          </w:p>
        </w:tc>
      </w:tr>
      <w:tr w:rsidR="00620E3C" w:rsidRPr="00CB0058" w14:paraId="1CA28050" w14:textId="77777777" w:rsidTr="000953CD">
        <w:trPr>
          <w:jc w:val="center"/>
        </w:trPr>
        <w:tc>
          <w:tcPr>
            <w:tcW w:w="10065" w:type="dxa"/>
            <w:gridSpan w:val="2"/>
            <w:shd w:val="clear" w:color="auto" w:fill="auto"/>
            <w:vAlign w:val="center"/>
          </w:tcPr>
          <w:p w14:paraId="02BBE95E" w14:textId="77777777" w:rsidR="004A3CEC" w:rsidRPr="00656A10" w:rsidRDefault="00FC101C"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Upon successful completion of your</w:t>
            </w:r>
            <w:r w:rsidR="003F0D33" w:rsidRPr="00656A10">
              <w:rPr>
                <w:rFonts w:ascii="Imperial Sans Text" w:hAnsi="Imperial Sans Text" w:cs="Arial"/>
                <w:sz w:val="20"/>
                <w:szCs w:val="20"/>
              </w:rPr>
              <w:t xml:space="preserve"> MEng Chemical Engineering</w:t>
            </w:r>
            <w:r w:rsidRPr="00656A10">
              <w:rPr>
                <w:rFonts w:ascii="Imperial Sans Text" w:hAnsi="Imperial Sans Text" w:cs="Arial"/>
                <w:sz w:val="20"/>
                <w:szCs w:val="20"/>
              </w:rPr>
              <w:t xml:space="preserve"> </w:t>
            </w:r>
            <w:r w:rsidR="004A3CEC" w:rsidRPr="00656A10">
              <w:rPr>
                <w:rFonts w:ascii="Imperial Sans Text" w:hAnsi="Imperial Sans Text" w:cs="Arial"/>
                <w:sz w:val="20"/>
                <w:szCs w:val="20"/>
              </w:rPr>
              <w:t xml:space="preserve">programme, </w:t>
            </w:r>
            <w:r w:rsidR="003F0D33" w:rsidRPr="00656A10">
              <w:rPr>
                <w:rFonts w:ascii="Imperial Sans Text" w:hAnsi="Imperial Sans Text" w:cs="Arial"/>
                <w:sz w:val="20"/>
                <w:szCs w:val="20"/>
              </w:rPr>
              <w:t>you will</w:t>
            </w:r>
            <w:r w:rsidR="004A3CEC" w:rsidRPr="00656A10">
              <w:rPr>
                <w:rFonts w:ascii="Imperial Sans Text" w:hAnsi="Imperial Sans Text" w:cs="Arial"/>
                <w:sz w:val="20"/>
                <w:szCs w:val="20"/>
              </w:rPr>
              <w:t xml:space="preserve"> be able to:</w:t>
            </w:r>
          </w:p>
          <w:p w14:paraId="7DF47CB5" w14:textId="77777777" w:rsidR="004A3CEC" w:rsidRPr="00656A10" w:rsidRDefault="004A3CEC" w:rsidP="00D90212">
            <w:pPr>
              <w:spacing w:after="0" w:line="240" w:lineRule="auto"/>
              <w:jc w:val="both"/>
              <w:rPr>
                <w:rFonts w:ascii="Imperial Sans Text" w:hAnsi="Imperial Sans Text" w:cs="Arial"/>
                <w:sz w:val="20"/>
                <w:szCs w:val="20"/>
              </w:rPr>
            </w:pPr>
          </w:p>
          <w:p w14:paraId="2761297D" w14:textId="77777777" w:rsidR="004A3CEC" w:rsidRPr="00656A10" w:rsidRDefault="004A3CEC"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Knowledge and Understanding</w:t>
            </w:r>
          </w:p>
          <w:p w14:paraId="55816305"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Demonstrate a strong fluency in the fundamental principles of mathematics and science which underpin chemical engineering</w:t>
            </w:r>
            <w:r w:rsidR="00D7346A" w:rsidRPr="00656A10">
              <w:rPr>
                <w:rFonts w:ascii="Imperial Sans Text" w:hAnsi="Imperial Sans Text" w:cs="Arial"/>
                <w:sz w:val="20"/>
                <w:szCs w:val="20"/>
              </w:rPr>
              <w:t>;</w:t>
            </w:r>
            <w:r w:rsidR="00D51177" w:rsidRPr="00656A10">
              <w:rPr>
                <w:rFonts w:ascii="Imperial Sans Text" w:hAnsi="Imperial Sans Text" w:cs="Arial"/>
                <w:sz w:val="20"/>
                <w:szCs w:val="20"/>
              </w:rPr>
              <w:t xml:space="preserve"> </w:t>
            </w:r>
          </w:p>
          <w:p w14:paraId="5FC0A303"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Explain the </w:t>
            </w:r>
            <w:r w:rsidR="00102DB9" w:rsidRPr="00656A10">
              <w:rPr>
                <w:rFonts w:ascii="Imperial Sans Text" w:hAnsi="Imperial Sans Text" w:cs="Arial"/>
                <w:sz w:val="20"/>
                <w:szCs w:val="20"/>
              </w:rPr>
              <w:t xml:space="preserve">advanced principles and theory </w:t>
            </w:r>
            <w:r w:rsidRPr="00656A10">
              <w:rPr>
                <w:rFonts w:ascii="Imperial Sans Text" w:hAnsi="Imperial Sans Text" w:cs="Arial"/>
                <w:sz w:val="20"/>
                <w:szCs w:val="20"/>
              </w:rPr>
              <w:t>of reaction engineering, separations, transfer processes, control systems, process analysis and process design to integrate and apply these</w:t>
            </w:r>
            <w:r w:rsidR="009C4106" w:rsidRPr="00656A10">
              <w:rPr>
                <w:rFonts w:ascii="Imperial Sans Text" w:hAnsi="Imperial Sans Text" w:cs="Arial"/>
                <w:sz w:val="20"/>
                <w:szCs w:val="20"/>
              </w:rPr>
              <w:t xml:space="preserve"> </w:t>
            </w:r>
            <w:r w:rsidRPr="00656A10">
              <w:rPr>
                <w:rFonts w:ascii="Imperial Sans Text" w:hAnsi="Imperial Sans Text" w:cs="Arial"/>
                <w:sz w:val="20"/>
                <w:szCs w:val="20"/>
              </w:rPr>
              <w:t>to practical engineering situations</w:t>
            </w:r>
            <w:r w:rsidR="00D7346A" w:rsidRPr="00656A10">
              <w:rPr>
                <w:rFonts w:ascii="Imperial Sans Text" w:hAnsi="Imperial Sans Text" w:cs="Arial"/>
                <w:sz w:val="20"/>
                <w:szCs w:val="20"/>
              </w:rPr>
              <w:t>;</w:t>
            </w:r>
            <w:r w:rsidR="00D51177" w:rsidRPr="00656A10">
              <w:rPr>
                <w:rFonts w:ascii="Imperial Sans Text" w:hAnsi="Imperial Sans Text" w:cs="Arial"/>
                <w:sz w:val="20"/>
                <w:szCs w:val="20"/>
              </w:rPr>
              <w:t xml:space="preserve"> </w:t>
            </w:r>
          </w:p>
          <w:p w14:paraId="7C3A8F04" w14:textId="77777777" w:rsidR="009C4106" w:rsidRPr="00656A10" w:rsidRDefault="008C7128"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D</w:t>
            </w:r>
            <w:r w:rsidR="00E91E8D" w:rsidRPr="00656A10">
              <w:rPr>
                <w:rFonts w:ascii="Imperial Sans Text" w:hAnsi="Imperial Sans Text" w:cs="Arial"/>
                <w:sz w:val="20"/>
                <w:szCs w:val="20"/>
              </w:rPr>
              <w:t xml:space="preserve">emonstrate an understanding of the ethical, health, safety and sustainability requirements within the </w:t>
            </w:r>
            <w:r w:rsidR="0027337B" w:rsidRPr="00656A10">
              <w:rPr>
                <w:rFonts w:ascii="Imperial Sans Text" w:hAnsi="Imperial Sans Text" w:cs="Arial"/>
                <w:sz w:val="20"/>
                <w:szCs w:val="20"/>
              </w:rPr>
              <w:t>process</w:t>
            </w:r>
            <w:r w:rsidR="00E91E8D" w:rsidRPr="00656A10">
              <w:rPr>
                <w:rFonts w:ascii="Imperial Sans Text" w:hAnsi="Imperial Sans Text" w:cs="Arial"/>
                <w:sz w:val="20"/>
                <w:szCs w:val="20"/>
              </w:rPr>
              <w:t xml:space="preserve"> </w:t>
            </w:r>
            <w:r w:rsidR="0027337B" w:rsidRPr="00656A10">
              <w:rPr>
                <w:rFonts w:ascii="Imperial Sans Text" w:hAnsi="Imperial Sans Text" w:cs="Arial"/>
                <w:sz w:val="20"/>
                <w:szCs w:val="20"/>
              </w:rPr>
              <w:t>industries</w:t>
            </w:r>
            <w:r w:rsidR="00D7346A" w:rsidRPr="00656A10">
              <w:rPr>
                <w:rFonts w:ascii="Imperial Sans Text" w:hAnsi="Imperial Sans Text" w:cs="Arial"/>
                <w:sz w:val="20"/>
                <w:szCs w:val="20"/>
              </w:rPr>
              <w:t>;</w:t>
            </w:r>
            <w:r w:rsidR="00E91E8D" w:rsidRPr="00656A10">
              <w:rPr>
                <w:rFonts w:ascii="Imperial Sans Text" w:hAnsi="Imperial Sans Text" w:cs="Arial"/>
                <w:sz w:val="20"/>
                <w:szCs w:val="20"/>
              </w:rPr>
              <w:t xml:space="preserve"> </w:t>
            </w:r>
          </w:p>
          <w:p w14:paraId="6D8D7FFD" w14:textId="77777777" w:rsidR="009C4106" w:rsidRPr="00656A10" w:rsidRDefault="00991737"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Acquire and d</w:t>
            </w:r>
            <w:r w:rsidR="00E91E8D" w:rsidRPr="00656A10">
              <w:rPr>
                <w:rFonts w:ascii="Imperial Sans Text" w:hAnsi="Imperial Sans Text" w:cs="Arial"/>
                <w:sz w:val="20"/>
                <w:szCs w:val="20"/>
              </w:rPr>
              <w:t xml:space="preserve">evelop a broad knowledge base which includes an appreciation of business, </w:t>
            </w:r>
            <w:r w:rsidR="00D7346A" w:rsidRPr="00656A10">
              <w:rPr>
                <w:rFonts w:ascii="Imperial Sans Text" w:hAnsi="Imperial Sans Text" w:cs="Arial"/>
                <w:sz w:val="20"/>
                <w:szCs w:val="20"/>
              </w:rPr>
              <w:t>hum</w:t>
            </w:r>
            <w:r w:rsidR="004350B3" w:rsidRPr="00656A10">
              <w:rPr>
                <w:rFonts w:ascii="Imperial Sans Text" w:hAnsi="Imperial Sans Text" w:cs="Arial"/>
                <w:sz w:val="20"/>
                <w:szCs w:val="20"/>
              </w:rPr>
              <w:t>anities and management subjects;</w:t>
            </w:r>
            <w:r w:rsidR="00D51177" w:rsidRPr="00656A10">
              <w:rPr>
                <w:rFonts w:ascii="Imperial Sans Text" w:hAnsi="Imperial Sans Text" w:cs="Arial"/>
                <w:sz w:val="20"/>
                <w:szCs w:val="20"/>
              </w:rPr>
              <w:t xml:space="preserve"> </w:t>
            </w:r>
          </w:p>
          <w:p w14:paraId="687410B5" w14:textId="77777777" w:rsidR="004A3CEC" w:rsidRPr="00656A10" w:rsidRDefault="004A3CEC" w:rsidP="00D90212">
            <w:pPr>
              <w:spacing w:after="0" w:line="240" w:lineRule="auto"/>
              <w:jc w:val="both"/>
              <w:rPr>
                <w:rFonts w:ascii="Imperial Sans Text" w:hAnsi="Imperial Sans Text" w:cs="Arial"/>
                <w:sz w:val="20"/>
                <w:szCs w:val="20"/>
              </w:rPr>
            </w:pPr>
          </w:p>
          <w:p w14:paraId="47B1DD13" w14:textId="77777777" w:rsidR="004A3CEC" w:rsidRPr="00656A10" w:rsidRDefault="004A3CEC"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Intellectual Skills</w:t>
            </w:r>
          </w:p>
          <w:p w14:paraId="0D7AFC45"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Think critically in the context of open-ended problems </w:t>
            </w:r>
            <w:r w:rsidR="00991737" w:rsidRPr="00656A10">
              <w:rPr>
                <w:rFonts w:ascii="Imperial Sans Text" w:hAnsi="Imperial Sans Text" w:cs="Arial"/>
                <w:sz w:val="20"/>
                <w:szCs w:val="20"/>
              </w:rPr>
              <w:t>and</w:t>
            </w:r>
            <w:r w:rsidRPr="00656A10">
              <w:rPr>
                <w:rFonts w:ascii="Imperial Sans Text" w:hAnsi="Imperial Sans Text" w:cs="Arial"/>
                <w:sz w:val="20"/>
                <w:szCs w:val="20"/>
              </w:rPr>
              <w:t xml:space="preserve"> develop investigative </w:t>
            </w:r>
            <w:r w:rsidR="00C125AC" w:rsidRPr="00656A10">
              <w:rPr>
                <w:rFonts w:ascii="Imperial Sans Text" w:hAnsi="Imperial Sans Text" w:cs="Arial"/>
                <w:sz w:val="20"/>
                <w:szCs w:val="20"/>
              </w:rPr>
              <w:t xml:space="preserve">and modelling </w:t>
            </w:r>
            <w:r w:rsidRPr="00656A10">
              <w:rPr>
                <w:rFonts w:ascii="Imperial Sans Text" w:hAnsi="Imperial Sans Text" w:cs="Arial"/>
                <w:sz w:val="20"/>
                <w:szCs w:val="20"/>
              </w:rPr>
              <w:t xml:space="preserve">strategies to solve </w:t>
            </w:r>
            <w:r w:rsidR="00614A98" w:rsidRPr="00656A10">
              <w:rPr>
                <w:rFonts w:ascii="Imperial Sans Text" w:hAnsi="Imperial Sans Text" w:cs="Arial"/>
                <w:sz w:val="20"/>
                <w:szCs w:val="20"/>
              </w:rPr>
              <w:t>them</w:t>
            </w:r>
            <w:r w:rsidR="004350B3" w:rsidRPr="00656A10">
              <w:rPr>
                <w:rFonts w:ascii="Imperial Sans Text" w:hAnsi="Imperial Sans Text" w:cs="Arial"/>
                <w:sz w:val="20"/>
                <w:szCs w:val="20"/>
              </w:rPr>
              <w:t>;</w:t>
            </w:r>
            <w:r w:rsidRPr="00656A10">
              <w:rPr>
                <w:rFonts w:ascii="Imperial Sans Text" w:hAnsi="Imperial Sans Text" w:cs="Arial"/>
                <w:sz w:val="20"/>
                <w:szCs w:val="20"/>
              </w:rPr>
              <w:t xml:space="preserve"> </w:t>
            </w:r>
          </w:p>
          <w:p w14:paraId="422C98CA"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Demonstrate the skills necessary to plan, conduct and report a programme of </w:t>
            </w:r>
            <w:r w:rsidR="00B009FA" w:rsidRPr="00656A10">
              <w:rPr>
                <w:rFonts w:ascii="Imperial Sans Text" w:hAnsi="Imperial Sans Text" w:cs="Arial"/>
                <w:sz w:val="20"/>
                <w:szCs w:val="20"/>
              </w:rPr>
              <w:t>independent</w:t>
            </w:r>
            <w:r w:rsidR="008C7128" w:rsidRPr="00656A10">
              <w:rPr>
                <w:rFonts w:ascii="Imperial Sans Text" w:hAnsi="Imperial Sans Text" w:cs="Arial"/>
                <w:sz w:val="20"/>
                <w:szCs w:val="20"/>
              </w:rPr>
              <w:t xml:space="preserve"> </w:t>
            </w:r>
            <w:r w:rsidRPr="00656A10">
              <w:rPr>
                <w:rFonts w:ascii="Imperial Sans Text" w:hAnsi="Imperial Sans Text" w:cs="Arial"/>
                <w:sz w:val="20"/>
                <w:szCs w:val="20"/>
              </w:rPr>
              <w:t>research or a project of direct and</w:t>
            </w:r>
            <w:r w:rsidR="004350B3" w:rsidRPr="00656A10">
              <w:rPr>
                <w:rFonts w:ascii="Imperial Sans Text" w:hAnsi="Imperial Sans Text" w:cs="Arial"/>
                <w:sz w:val="20"/>
                <w:szCs w:val="20"/>
              </w:rPr>
              <w:t xml:space="preserve"> immediate industrial relevance;</w:t>
            </w:r>
            <w:r w:rsidR="00D51177" w:rsidRPr="00656A10">
              <w:rPr>
                <w:rFonts w:ascii="Imperial Sans Text" w:hAnsi="Imperial Sans Text" w:cs="Arial"/>
                <w:sz w:val="20"/>
                <w:szCs w:val="20"/>
              </w:rPr>
              <w:t xml:space="preserve"> </w:t>
            </w:r>
          </w:p>
          <w:p w14:paraId="43EE604A"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Exercise </w:t>
            </w:r>
            <w:r w:rsidR="00991737" w:rsidRPr="00656A10">
              <w:rPr>
                <w:rFonts w:ascii="Imperial Sans Text" w:hAnsi="Imperial Sans Text" w:cs="Arial"/>
                <w:sz w:val="20"/>
                <w:szCs w:val="20"/>
              </w:rPr>
              <w:t>engineering judgement and employ</w:t>
            </w:r>
            <w:r w:rsidRPr="00656A10">
              <w:rPr>
                <w:rFonts w:ascii="Imperial Sans Text" w:hAnsi="Imperial Sans Text" w:cs="Arial"/>
                <w:sz w:val="20"/>
                <w:szCs w:val="20"/>
              </w:rPr>
              <w:t xml:space="preserve"> advanced diagnostic</w:t>
            </w:r>
            <w:r w:rsidR="00C125AC" w:rsidRPr="00656A10">
              <w:rPr>
                <w:rFonts w:ascii="Imperial Sans Text" w:hAnsi="Imperial Sans Text" w:cs="Arial"/>
                <w:sz w:val="20"/>
                <w:szCs w:val="20"/>
              </w:rPr>
              <w:t>, modelling</w:t>
            </w:r>
            <w:r w:rsidRPr="00656A10">
              <w:rPr>
                <w:rFonts w:ascii="Imperial Sans Text" w:hAnsi="Imperial Sans Text" w:cs="Arial"/>
                <w:sz w:val="20"/>
                <w:szCs w:val="20"/>
              </w:rPr>
              <w:t xml:space="preserve"> and innovative skills in order to optimise the performance of selected chemical engineering systems</w:t>
            </w:r>
            <w:r w:rsidR="004350B3" w:rsidRPr="00656A10">
              <w:rPr>
                <w:rFonts w:ascii="Imperial Sans Text" w:hAnsi="Imperial Sans Text" w:cs="Arial"/>
                <w:sz w:val="20"/>
                <w:szCs w:val="20"/>
              </w:rPr>
              <w:t>;</w:t>
            </w:r>
            <w:r w:rsidRPr="00656A10">
              <w:rPr>
                <w:rFonts w:ascii="Imperial Sans Text" w:hAnsi="Imperial Sans Text" w:cs="Arial"/>
                <w:sz w:val="20"/>
                <w:szCs w:val="20"/>
              </w:rPr>
              <w:t xml:space="preserve"> </w:t>
            </w:r>
          </w:p>
          <w:p w14:paraId="2AF0C7BB" w14:textId="77777777" w:rsidR="004A3CEC" w:rsidRPr="00656A10" w:rsidRDefault="004A3CEC" w:rsidP="00D90212">
            <w:pPr>
              <w:spacing w:after="0" w:line="240" w:lineRule="auto"/>
              <w:jc w:val="both"/>
              <w:rPr>
                <w:rFonts w:ascii="Imperial Sans Text" w:hAnsi="Imperial Sans Text" w:cs="Arial"/>
                <w:sz w:val="20"/>
                <w:szCs w:val="20"/>
              </w:rPr>
            </w:pPr>
          </w:p>
          <w:p w14:paraId="722B2A65" w14:textId="77777777" w:rsidR="004A3CEC" w:rsidRPr="00656A10" w:rsidRDefault="004A3CEC"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Practical Skills</w:t>
            </w:r>
          </w:p>
          <w:p w14:paraId="7D06603F"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Start-up, operate and shut down safely a pilot-scale process plant</w:t>
            </w:r>
            <w:r w:rsidR="004350B3" w:rsidRPr="00656A10">
              <w:rPr>
                <w:rFonts w:ascii="Imperial Sans Text" w:hAnsi="Imperial Sans Text" w:cs="Arial"/>
                <w:sz w:val="20"/>
                <w:szCs w:val="20"/>
              </w:rPr>
              <w:t>;</w:t>
            </w:r>
            <w:r w:rsidR="00534C18" w:rsidRPr="00656A10">
              <w:rPr>
                <w:rFonts w:ascii="Imperial Sans Text" w:hAnsi="Imperial Sans Text" w:cs="Arial"/>
                <w:sz w:val="20"/>
                <w:szCs w:val="20"/>
              </w:rPr>
              <w:t xml:space="preserve"> </w:t>
            </w:r>
          </w:p>
          <w:p w14:paraId="78A73EF4"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Analyse experimental results using a wide range of computational tools and packages to determine the range of their accuracy, precision, and validity</w:t>
            </w:r>
            <w:r w:rsidR="004350B3" w:rsidRPr="00656A10">
              <w:rPr>
                <w:rFonts w:ascii="Imperial Sans Text" w:hAnsi="Imperial Sans Text" w:cs="Arial"/>
                <w:sz w:val="20"/>
                <w:szCs w:val="20"/>
              </w:rPr>
              <w:t>;</w:t>
            </w:r>
            <w:r w:rsidR="00C02696" w:rsidRPr="00656A10">
              <w:rPr>
                <w:rFonts w:ascii="Imperial Sans Text" w:hAnsi="Imperial Sans Text" w:cs="Arial"/>
                <w:sz w:val="20"/>
                <w:szCs w:val="20"/>
              </w:rPr>
              <w:t xml:space="preserve"> </w:t>
            </w:r>
          </w:p>
          <w:p w14:paraId="43271066" w14:textId="77777777" w:rsidR="009C4106" w:rsidRPr="00656A10" w:rsidRDefault="00E91E8D"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Plan, execute and experiments for a variety of industrially relevant problems in order to choose optimal solut</w:t>
            </w:r>
            <w:r w:rsidR="004350B3" w:rsidRPr="00656A10">
              <w:rPr>
                <w:rFonts w:ascii="Imperial Sans Text" w:hAnsi="Imperial Sans Text" w:cs="Arial"/>
                <w:sz w:val="20"/>
                <w:szCs w:val="20"/>
              </w:rPr>
              <w:t>ions and/or deliver set targets;</w:t>
            </w:r>
            <w:r w:rsidRPr="00656A10">
              <w:rPr>
                <w:rFonts w:ascii="Imperial Sans Text" w:hAnsi="Imperial Sans Text" w:cs="Arial"/>
                <w:sz w:val="20"/>
                <w:szCs w:val="20"/>
              </w:rPr>
              <w:t xml:space="preserve"> </w:t>
            </w:r>
          </w:p>
          <w:p w14:paraId="4CACF956" w14:textId="77777777" w:rsidR="008C18A8" w:rsidRPr="00656A10" w:rsidRDefault="00D51177"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Iteratively design, evaluate and optimise selected </w:t>
            </w:r>
            <w:r w:rsidR="008C18A8" w:rsidRPr="00656A10">
              <w:rPr>
                <w:rFonts w:ascii="Imperial Sans Text" w:hAnsi="Imperial Sans Text" w:cs="Arial"/>
                <w:sz w:val="20"/>
                <w:szCs w:val="20"/>
              </w:rPr>
              <w:t xml:space="preserve">chemical </w:t>
            </w:r>
            <w:r w:rsidR="00E04D67" w:rsidRPr="00656A10">
              <w:rPr>
                <w:rFonts w:ascii="Imperial Sans Text" w:hAnsi="Imperial Sans Text" w:cs="Arial"/>
                <w:sz w:val="20"/>
                <w:szCs w:val="20"/>
              </w:rPr>
              <w:t xml:space="preserve">engineering </w:t>
            </w:r>
            <w:r w:rsidR="008C18A8" w:rsidRPr="00656A10">
              <w:rPr>
                <w:rFonts w:ascii="Imperial Sans Text" w:hAnsi="Imperial Sans Text" w:cs="Arial"/>
                <w:sz w:val="20"/>
                <w:szCs w:val="20"/>
              </w:rPr>
              <w:t>systems and processes</w:t>
            </w:r>
            <w:r w:rsidRPr="00656A10">
              <w:rPr>
                <w:rFonts w:ascii="Imperial Sans Text" w:hAnsi="Imperial Sans Text" w:cs="Arial"/>
                <w:sz w:val="20"/>
                <w:szCs w:val="20"/>
              </w:rPr>
              <w:t>;</w:t>
            </w:r>
          </w:p>
          <w:p w14:paraId="22E641BE" w14:textId="77777777" w:rsidR="004A3CEC" w:rsidRPr="00656A10" w:rsidRDefault="004A3CEC" w:rsidP="00D90212">
            <w:pPr>
              <w:spacing w:after="0" w:line="240" w:lineRule="auto"/>
              <w:jc w:val="both"/>
              <w:rPr>
                <w:rFonts w:ascii="Imperial Sans Text" w:hAnsi="Imperial Sans Text" w:cs="Arial"/>
                <w:sz w:val="20"/>
                <w:szCs w:val="20"/>
              </w:rPr>
            </w:pPr>
          </w:p>
          <w:p w14:paraId="7674E645" w14:textId="77777777" w:rsidR="004A3CEC" w:rsidRPr="00656A10" w:rsidRDefault="004A3CEC"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Professional Skills Development</w:t>
            </w:r>
          </w:p>
          <w:p w14:paraId="7DB2D382" w14:textId="77777777" w:rsidR="00D47425" w:rsidRPr="00656A10" w:rsidRDefault="00C02696" w:rsidP="00D90212">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Acquire</w:t>
            </w:r>
            <w:r w:rsidR="00C125AC" w:rsidRPr="00656A10">
              <w:rPr>
                <w:rFonts w:ascii="Imperial Sans Text" w:hAnsi="Imperial Sans Text" w:cs="Arial"/>
                <w:sz w:val="20"/>
                <w:szCs w:val="20"/>
              </w:rPr>
              <w:t xml:space="preserve"> a range of professional skills and proficiencies including effective communication, team-working, time management and leadership</w:t>
            </w:r>
            <w:r w:rsidR="004350B3" w:rsidRPr="00656A10">
              <w:rPr>
                <w:rFonts w:ascii="Imperial Sans Text" w:hAnsi="Imperial Sans Text" w:cs="Arial"/>
                <w:sz w:val="20"/>
                <w:szCs w:val="20"/>
              </w:rPr>
              <w:t>;</w:t>
            </w:r>
          </w:p>
          <w:p w14:paraId="5069188A" w14:textId="77777777" w:rsidR="004350B3" w:rsidRPr="00656A10" w:rsidRDefault="00C02696" w:rsidP="004350B3">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Demonstrate</w:t>
            </w:r>
            <w:r w:rsidR="004350B3" w:rsidRPr="00656A10">
              <w:rPr>
                <w:rFonts w:ascii="Imperial Sans Text" w:hAnsi="Imperial Sans Text" w:cs="Arial"/>
                <w:sz w:val="20"/>
                <w:szCs w:val="20"/>
              </w:rPr>
              <w:t xml:space="preserve"> an awareness of the </w:t>
            </w:r>
            <w:r w:rsidR="00C125AC" w:rsidRPr="00656A10">
              <w:rPr>
                <w:rFonts w:ascii="Imperial Sans Text" w:hAnsi="Imperial Sans Text" w:cs="Arial"/>
                <w:sz w:val="20"/>
                <w:szCs w:val="20"/>
              </w:rPr>
              <w:t xml:space="preserve">ethical, </w:t>
            </w:r>
            <w:r w:rsidR="004350B3" w:rsidRPr="00656A10">
              <w:rPr>
                <w:rFonts w:ascii="Imperial Sans Text" w:hAnsi="Imperial Sans Text" w:cs="Arial"/>
                <w:sz w:val="20"/>
                <w:szCs w:val="20"/>
              </w:rPr>
              <w:t xml:space="preserve">environmental, economic and social impact of chemical processes; </w:t>
            </w:r>
          </w:p>
          <w:p w14:paraId="6ADF38C7" w14:textId="77777777" w:rsidR="003F0D33" w:rsidRPr="00656A10" w:rsidRDefault="004350B3" w:rsidP="004350B3">
            <w:pPr>
              <w:numPr>
                <w:ilvl w:val="0"/>
                <w:numId w:val="31"/>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Acquire and develop skills for the purpose of continuous professional development.</w:t>
            </w:r>
          </w:p>
          <w:p w14:paraId="1092118C" w14:textId="77777777" w:rsidR="00E04D67" w:rsidRPr="00656A10" w:rsidRDefault="00E04D67" w:rsidP="00E04D67">
            <w:pPr>
              <w:spacing w:after="0" w:line="240" w:lineRule="auto"/>
              <w:ind w:left="720"/>
              <w:jc w:val="both"/>
              <w:rPr>
                <w:rFonts w:ascii="Imperial Sans Text" w:hAnsi="Imperial Sans Text" w:cs="Arial"/>
                <w:sz w:val="20"/>
                <w:szCs w:val="20"/>
              </w:rPr>
            </w:pPr>
          </w:p>
          <w:p w14:paraId="4EB7E706" w14:textId="77777777" w:rsidR="00D51177" w:rsidRPr="00656A10" w:rsidRDefault="009D56A4" w:rsidP="00040CB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MEng in Chemical Engineering is an accredited degree with the Institution of Chemical Engineers </w:t>
            </w:r>
            <w:r w:rsidR="004845E4" w:rsidRPr="00656A10">
              <w:rPr>
                <w:rFonts w:ascii="Imperial Sans Text" w:hAnsi="Imperial Sans Text" w:cs="Arial"/>
                <w:sz w:val="20"/>
                <w:szCs w:val="20"/>
              </w:rPr>
              <w:t xml:space="preserve">(UK) </w:t>
            </w:r>
            <w:r w:rsidRPr="00656A10">
              <w:rPr>
                <w:rFonts w:ascii="Imperial Sans Text" w:hAnsi="Imperial Sans Text" w:cs="Arial"/>
                <w:sz w:val="20"/>
                <w:szCs w:val="20"/>
              </w:rPr>
              <w:t>which meets all academic requirements to achieve chartered status, should you wish to pursue this professional recognition after graduation.</w:t>
            </w:r>
          </w:p>
          <w:p w14:paraId="0026AFBE" w14:textId="77777777" w:rsidR="00B4405E" w:rsidRPr="00656A10" w:rsidRDefault="00B4405E" w:rsidP="00040CB2">
            <w:pPr>
              <w:spacing w:after="0" w:line="240" w:lineRule="auto"/>
              <w:jc w:val="both"/>
              <w:rPr>
                <w:rFonts w:ascii="Imperial Sans Text" w:hAnsi="Imperial Sans Text" w:cs="Arial"/>
                <w:sz w:val="20"/>
                <w:szCs w:val="20"/>
              </w:rPr>
            </w:pPr>
          </w:p>
          <w:p w14:paraId="6730C857" w14:textId="77777777" w:rsidR="00880DCB" w:rsidRPr="00656A10" w:rsidRDefault="00880DCB" w:rsidP="00040CB2">
            <w:pPr>
              <w:spacing w:after="0" w:line="240" w:lineRule="auto"/>
              <w:jc w:val="both"/>
              <w:rPr>
                <w:rFonts w:ascii="Imperial Sans Text" w:hAnsi="Imperial Sans Text" w:cs="Arial"/>
                <w:sz w:val="20"/>
                <w:szCs w:val="20"/>
              </w:rPr>
            </w:pPr>
          </w:p>
          <w:p w14:paraId="558293E9" w14:textId="77777777" w:rsidR="00D51177" w:rsidRPr="00656A10" w:rsidRDefault="00534C18" w:rsidP="00D51177">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If you </w:t>
            </w:r>
            <w:r w:rsidR="001A0425" w:rsidRPr="00656A10">
              <w:rPr>
                <w:rFonts w:ascii="Imperial Sans Text" w:hAnsi="Imperial Sans Text" w:cs="Arial"/>
                <w:sz w:val="20"/>
                <w:szCs w:val="20"/>
              </w:rPr>
              <w:t>withdraw from the MEng Chemical Engineeri</w:t>
            </w:r>
            <w:r w:rsidR="00D51177" w:rsidRPr="00656A10">
              <w:rPr>
                <w:rFonts w:ascii="Imperial Sans Text" w:hAnsi="Imperial Sans Text" w:cs="Arial"/>
                <w:sz w:val="20"/>
                <w:szCs w:val="20"/>
              </w:rPr>
              <w:t>ng programme and are offered a BEng Chemical Engineering (Pass) exit award, you will have achieved the following learning outcomes</w:t>
            </w:r>
            <w:r w:rsidR="00966048" w:rsidRPr="00656A10">
              <w:rPr>
                <w:rFonts w:ascii="Imperial Sans Text" w:hAnsi="Imperial Sans Text" w:cs="Arial"/>
                <w:sz w:val="20"/>
                <w:szCs w:val="20"/>
              </w:rPr>
              <w:t>:</w:t>
            </w:r>
            <w:r w:rsidR="00D51177" w:rsidRPr="00656A10">
              <w:rPr>
                <w:rFonts w:ascii="Imperial Sans Text" w:hAnsi="Imperial Sans Text" w:cs="Arial"/>
                <w:sz w:val="20"/>
                <w:szCs w:val="20"/>
              </w:rPr>
              <w:t xml:space="preserve">  </w:t>
            </w:r>
          </w:p>
          <w:p w14:paraId="4D91D832" w14:textId="77777777" w:rsidR="00880DCB" w:rsidRPr="00656A10" w:rsidRDefault="00880DCB" w:rsidP="00D51177">
            <w:pPr>
              <w:spacing w:after="0" w:line="240" w:lineRule="auto"/>
              <w:jc w:val="both"/>
              <w:rPr>
                <w:rFonts w:ascii="Imperial Sans Text" w:hAnsi="Imperial Sans Text" w:cs="Arial"/>
                <w:sz w:val="20"/>
                <w:szCs w:val="20"/>
              </w:rPr>
            </w:pPr>
          </w:p>
          <w:p w14:paraId="6F1FD6BE"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Knowledge and Understanding</w:t>
            </w:r>
          </w:p>
          <w:p w14:paraId="337E3C66"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Use and apply the fundamental principles of mathematics and science which underpin chemical engineering;</w:t>
            </w:r>
          </w:p>
          <w:p w14:paraId="0CDFD4D2"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lastRenderedPageBreak/>
              <w:t>Explain the fundamental principles and theory of reaction engineering, separations, transfer processes, control systems, process analysis and process design and be able to use these to solve selected engineering problems;</w:t>
            </w:r>
          </w:p>
          <w:p w14:paraId="01F445DF"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Demonstrate an understanding of the ethical, health, safety and sustainability requirements within the chemical engineering industry; </w:t>
            </w:r>
          </w:p>
          <w:p w14:paraId="13293DBA"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Acquire an appreciation of business, humanities and management subjects;</w:t>
            </w:r>
          </w:p>
          <w:p w14:paraId="3031C784" w14:textId="77777777" w:rsidR="00102DB9" w:rsidRPr="00656A10" w:rsidRDefault="00102DB9" w:rsidP="00102DB9">
            <w:pPr>
              <w:spacing w:after="0" w:line="240" w:lineRule="auto"/>
              <w:jc w:val="both"/>
              <w:rPr>
                <w:rFonts w:ascii="Imperial Sans Text" w:hAnsi="Imperial Sans Text" w:cs="Arial"/>
                <w:sz w:val="20"/>
                <w:szCs w:val="20"/>
              </w:rPr>
            </w:pPr>
          </w:p>
          <w:p w14:paraId="00BFCD40"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Intellectual Skills</w:t>
            </w:r>
          </w:p>
          <w:p w14:paraId="5931CFDD"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Think critically to develop strategies to solve practical engineering problems; </w:t>
            </w:r>
          </w:p>
          <w:p w14:paraId="6700334A"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Demonstrate the skills necessary to plan, conduct and report a programme of guided research or project of direct and immediate industrial relevance;</w:t>
            </w:r>
          </w:p>
          <w:p w14:paraId="0DBC99AB"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Exercise engineering judgement in order to optimise the performance of selected chemical engineering systems; </w:t>
            </w:r>
          </w:p>
          <w:p w14:paraId="175FEB4C" w14:textId="77777777" w:rsidR="00102DB9" w:rsidRPr="00656A10" w:rsidRDefault="00102DB9" w:rsidP="00102DB9">
            <w:pPr>
              <w:spacing w:after="0" w:line="240" w:lineRule="auto"/>
              <w:jc w:val="both"/>
              <w:rPr>
                <w:rFonts w:ascii="Imperial Sans Text" w:hAnsi="Imperial Sans Text" w:cs="Arial"/>
                <w:sz w:val="20"/>
                <w:szCs w:val="20"/>
              </w:rPr>
            </w:pPr>
          </w:p>
          <w:p w14:paraId="55D28299"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Practical Skills</w:t>
            </w:r>
          </w:p>
          <w:p w14:paraId="07E90612"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Start-up, operate and shut down safely a pilot-scale process plant;</w:t>
            </w:r>
          </w:p>
          <w:p w14:paraId="119A95E4" w14:textId="77777777" w:rsidR="00102DB9" w:rsidRPr="00656A10" w:rsidRDefault="00EF2C0C" w:rsidP="00EF2C0C">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Plan and execute experiments for selected industrially relevant problems and a</w:t>
            </w:r>
            <w:r w:rsidR="00102DB9" w:rsidRPr="00656A10">
              <w:rPr>
                <w:rFonts w:ascii="Imperial Sans Text" w:hAnsi="Imperial Sans Text" w:cs="Arial"/>
                <w:sz w:val="20"/>
                <w:szCs w:val="20"/>
              </w:rPr>
              <w:t xml:space="preserve">nalyse </w:t>
            </w:r>
            <w:r w:rsidRPr="00656A10">
              <w:rPr>
                <w:rFonts w:ascii="Imperial Sans Text" w:hAnsi="Imperial Sans Text" w:cs="Arial"/>
                <w:sz w:val="20"/>
                <w:szCs w:val="20"/>
              </w:rPr>
              <w:t xml:space="preserve">the </w:t>
            </w:r>
            <w:r w:rsidR="00102DB9" w:rsidRPr="00656A10">
              <w:rPr>
                <w:rFonts w:ascii="Imperial Sans Text" w:hAnsi="Imperial Sans Text" w:cs="Arial"/>
                <w:sz w:val="20"/>
                <w:szCs w:val="20"/>
              </w:rPr>
              <w:t>experimental results using selected computational tools and packages to determi</w:t>
            </w:r>
            <w:r w:rsidRPr="00656A10">
              <w:rPr>
                <w:rFonts w:ascii="Imperial Sans Text" w:hAnsi="Imperial Sans Text" w:cs="Arial"/>
                <w:sz w:val="20"/>
                <w:szCs w:val="20"/>
              </w:rPr>
              <w:t xml:space="preserve">ne the range of their accuracy </w:t>
            </w:r>
            <w:r w:rsidR="00102DB9" w:rsidRPr="00656A10">
              <w:rPr>
                <w:rFonts w:ascii="Imperial Sans Text" w:hAnsi="Imperial Sans Text" w:cs="Arial"/>
                <w:sz w:val="20"/>
                <w:szCs w:val="20"/>
              </w:rPr>
              <w:t>and validity;</w:t>
            </w:r>
          </w:p>
          <w:p w14:paraId="72750BE4" w14:textId="77777777" w:rsidR="00102DB9" w:rsidRPr="00656A10" w:rsidRDefault="00102DB9" w:rsidP="00102DB9">
            <w:pPr>
              <w:spacing w:after="0" w:line="240" w:lineRule="auto"/>
              <w:jc w:val="both"/>
              <w:rPr>
                <w:rFonts w:ascii="Imperial Sans Text" w:hAnsi="Imperial Sans Text" w:cs="Arial"/>
                <w:sz w:val="20"/>
                <w:szCs w:val="20"/>
              </w:rPr>
            </w:pPr>
          </w:p>
          <w:p w14:paraId="0F560F49"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Professional Skills Development</w:t>
            </w:r>
          </w:p>
          <w:p w14:paraId="739514E5"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Communicate effectively through oral presentations and written reports using a wide range of ICT packages;</w:t>
            </w:r>
          </w:p>
          <w:p w14:paraId="394F89EE"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Work effectively in a team to achieve an objective under imposed time and resource constraints, with due respect and recognition to contribution from other members of the team;</w:t>
            </w:r>
          </w:p>
          <w:p w14:paraId="3B6B494D" w14:textId="77777777" w:rsidR="00102DB9" w:rsidRPr="00656A10" w:rsidRDefault="00102DB9" w:rsidP="00102DB9">
            <w:pPr>
              <w:numPr>
                <w:ilvl w:val="0"/>
                <w:numId w:val="33"/>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Demonstrate effective time-management and leadership skills.</w:t>
            </w:r>
          </w:p>
          <w:p w14:paraId="1DE7E0A6" w14:textId="77777777" w:rsidR="00102DB9" w:rsidRPr="00656A10" w:rsidRDefault="00102DB9" w:rsidP="00D51177">
            <w:pPr>
              <w:spacing w:after="0" w:line="240" w:lineRule="auto"/>
              <w:jc w:val="both"/>
              <w:rPr>
                <w:rFonts w:ascii="Imperial Sans Text" w:hAnsi="Imperial Sans Text" w:cs="Arial"/>
                <w:sz w:val="20"/>
                <w:szCs w:val="20"/>
              </w:rPr>
            </w:pPr>
          </w:p>
          <w:p w14:paraId="63A1F354" w14:textId="2C498773" w:rsidR="00102DB9" w:rsidRPr="00656A10" w:rsidRDefault="00966048" w:rsidP="00D51177">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BEng Chemical Engineering is not an accredited degree and is only awarded at the discretion of the Board of Examiners in line with </w:t>
            </w:r>
            <w:r w:rsidR="00D466EC">
              <w:rPr>
                <w:rFonts w:ascii="Imperial Sans Text" w:hAnsi="Imperial Sans Text" w:cs="Arial"/>
                <w:sz w:val="20"/>
                <w:szCs w:val="20"/>
              </w:rPr>
              <w:t>Imperial’s</w:t>
            </w:r>
            <w:r w:rsidR="00D466EC" w:rsidRPr="00656A10">
              <w:rPr>
                <w:rFonts w:ascii="Imperial Sans Text" w:hAnsi="Imperial Sans Text" w:cs="Arial"/>
                <w:sz w:val="20"/>
                <w:szCs w:val="20"/>
              </w:rPr>
              <w:t xml:space="preserve"> </w:t>
            </w:r>
            <w:r w:rsidRPr="00656A10">
              <w:rPr>
                <w:rFonts w:ascii="Imperial Sans Text" w:hAnsi="Imperial Sans Text" w:cs="Arial"/>
                <w:sz w:val="20"/>
                <w:szCs w:val="20"/>
              </w:rPr>
              <w:t>Regulations. Should you wish to pursue recognition as a professional chemical engineer after withdrawing, a full review of your academic formation and possibly further study will be necessary to support your application for professional registration.</w:t>
            </w:r>
          </w:p>
          <w:p w14:paraId="5700D21A" w14:textId="77777777" w:rsidR="00966048" w:rsidRPr="00656A10" w:rsidRDefault="00966048" w:rsidP="00D51177">
            <w:pPr>
              <w:spacing w:after="0" w:line="240" w:lineRule="auto"/>
              <w:jc w:val="both"/>
              <w:rPr>
                <w:rFonts w:ascii="Imperial Sans Text" w:hAnsi="Imperial Sans Text" w:cs="Arial"/>
                <w:sz w:val="20"/>
                <w:szCs w:val="20"/>
              </w:rPr>
            </w:pPr>
          </w:p>
          <w:p w14:paraId="5589218F" w14:textId="77777777" w:rsidR="00102DB9" w:rsidRPr="00656A10" w:rsidRDefault="00102DB9" w:rsidP="00102DB9">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If you withdraw from the MEng Chemical Engineering programme and are offered a Diploma in Higher Education in Chemical Engineering exit award, you will have achieved the following learning outcomes</w:t>
            </w:r>
            <w:r w:rsidR="00966048" w:rsidRPr="00656A10">
              <w:rPr>
                <w:rFonts w:ascii="Imperial Sans Text" w:hAnsi="Imperial Sans Text" w:cs="Arial"/>
                <w:sz w:val="20"/>
                <w:szCs w:val="20"/>
              </w:rPr>
              <w:t>:</w:t>
            </w:r>
            <w:r w:rsidRPr="00656A10">
              <w:rPr>
                <w:rFonts w:ascii="Imperial Sans Text" w:hAnsi="Imperial Sans Text" w:cs="Arial"/>
                <w:sz w:val="20"/>
                <w:szCs w:val="20"/>
              </w:rPr>
              <w:t xml:space="preserve">  </w:t>
            </w:r>
          </w:p>
          <w:p w14:paraId="08D95D4B" w14:textId="77777777" w:rsidR="00102DB9" w:rsidRPr="00656A10" w:rsidRDefault="00102DB9" w:rsidP="00102DB9">
            <w:pPr>
              <w:spacing w:after="0" w:line="240" w:lineRule="auto"/>
              <w:jc w:val="both"/>
              <w:rPr>
                <w:rFonts w:ascii="Imperial Sans Text" w:hAnsi="Imperial Sans Text" w:cs="Arial"/>
                <w:sz w:val="20"/>
                <w:szCs w:val="20"/>
              </w:rPr>
            </w:pPr>
          </w:p>
          <w:p w14:paraId="15DCC0C5"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Knowledge and Understanding</w:t>
            </w:r>
          </w:p>
          <w:p w14:paraId="50DBF3B9"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Use and apply the fundamental principles of mathematics and science which underpin chemical engineering;</w:t>
            </w:r>
          </w:p>
          <w:p w14:paraId="2121D5DA"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Explain the basic principles of reaction engineering, separations, transfer pr</w:t>
            </w:r>
            <w:r w:rsidR="00CC3ECB" w:rsidRPr="00656A10">
              <w:rPr>
                <w:rFonts w:ascii="Imperial Sans Text" w:hAnsi="Imperial Sans Text" w:cs="Arial"/>
                <w:sz w:val="20"/>
                <w:szCs w:val="20"/>
              </w:rPr>
              <w:t xml:space="preserve">ocesses </w:t>
            </w:r>
            <w:r w:rsidRPr="00656A10">
              <w:rPr>
                <w:rFonts w:ascii="Imperial Sans Text" w:hAnsi="Imperial Sans Text" w:cs="Arial"/>
                <w:sz w:val="20"/>
                <w:szCs w:val="20"/>
              </w:rPr>
              <w:t>and process analysis and use these to solve foundational engineering problems;</w:t>
            </w:r>
          </w:p>
          <w:p w14:paraId="2A15D746"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Demonstrate a basic understanding of the ethical and sustainability requirements within the chemical engineering industry; </w:t>
            </w:r>
          </w:p>
          <w:p w14:paraId="22F0726C" w14:textId="77777777" w:rsidR="00102DB9" w:rsidRPr="00656A10" w:rsidRDefault="00102DB9" w:rsidP="00102DB9">
            <w:pPr>
              <w:spacing w:after="0" w:line="240" w:lineRule="auto"/>
              <w:jc w:val="both"/>
              <w:rPr>
                <w:rFonts w:ascii="Imperial Sans Text" w:hAnsi="Imperial Sans Text" w:cs="Arial"/>
                <w:sz w:val="20"/>
                <w:szCs w:val="20"/>
              </w:rPr>
            </w:pPr>
          </w:p>
          <w:p w14:paraId="7D62527A"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Intellectual Skills</w:t>
            </w:r>
          </w:p>
          <w:p w14:paraId="400309D5" w14:textId="77777777" w:rsidR="00102DB9" w:rsidRPr="00656A10" w:rsidRDefault="00623DE6"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Analyse and evaluate </w:t>
            </w:r>
            <w:r w:rsidR="00102DB9" w:rsidRPr="00656A10">
              <w:rPr>
                <w:rFonts w:ascii="Imperial Sans Text" w:hAnsi="Imperial Sans Text" w:cs="Arial"/>
                <w:sz w:val="20"/>
                <w:szCs w:val="20"/>
              </w:rPr>
              <w:t>the performance of selected chemical engineering systems</w:t>
            </w:r>
            <w:r w:rsidRPr="00656A10">
              <w:rPr>
                <w:rFonts w:ascii="Imperial Sans Text" w:hAnsi="Imperial Sans Text" w:cs="Arial"/>
                <w:sz w:val="20"/>
                <w:szCs w:val="20"/>
              </w:rPr>
              <w:t xml:space="preserve"> and be able to make recommendations to optimise their performance</w:t>
            </w:r>
            <w:r w:rsidR="00102DB9" w:rsidRPr="00656A10">
              <w:rPr>
                <w:rFonts w:ascii="Imperial Sans Text" w:hAnsi="Imperial Sans Text" w:cs="Arial"/>
                <w:sz w:val="20"/>
                <w:szCs w:val="20"/>
              </w:rPr>
              <w:t xml:space="preserve">; </w:t>
            </w:r>
          </w:p>
          <w:p w14:paraId="4F9CFF6D" w14:textId="77777777" w:rsidR="00E04D67" w:rsidRPr="00656A10" w:rsidRDefault="00E04D67" w:rsidP="00102DB9">
            <w:pPr>
              <w:spacing w:after="0" w:line="240" w:lineRule="auto"/>
              <w:jc w:val="both"/>
              <w:rPr>
                <w:rFonts w:ascii="Imperial Sans Text" w:hAnsi="Imperial Sans Text" w:cs="Arial"/>
                <w:b/>
                <w:sz w:val="20"/>
                <w:szCs w:val="20"/>
              </w:rPr>
            </w:pPr>
          </w:p>
          <w:p w14:paraId="54FFEAA3"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Practical Skills</w:t>
            </w:r>
          </w:p>
          <w:p w14:paraId="78D95A95"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Start-up, operate and shut down safely a pilot-scale process plant;</w:t>
            </w:r>
          </w:p>
          <w:p w14:paraId="4575117F" w14:textId="77777777" w:rsidR="00102DB9" w:rsidRPr="00656A10" w:rsidRDefault="00EF2C0C"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Plan and execute experiments for foundational industrial problems and a</w:t>
            </w:r>
            <w:r w:rsidR="00102DB9" w:rsidRPr="00656A10">
              <w:rPr>
                <w:rFonts w:ascii="Imperial Sans Text" w:hAnsi="Imperial Sans Text" w:cs="Arial"/>
                <w:sz w:val="20"/>
                <w:szCs w:val="20"/>
              </w:rPr>
              <w:t xml:space="preserve">nalyse </w:t>
            </w:r>
            <w:r w:rsidRPr="00656A10">
              <w:rPr>
                <w:rFonts w:ascii="Imperial Sans Text" w:hAnsi="Imperial Sans Text" w:cs="Arial"/>
                <w:sz w:val="20"/>
                <w:szCs w:val="20"/>
              </w:rPr>
              <w:t xml:space="preserve">the </w:t>
            </w:r>
            <w:r w:rsidR="00102DB9" w:rsidRPr="00656A10">
              <w:rPr>
                <w:rFonts w:ascii="Imperial Sans Text" w:hAnsi="Imperial Sans Text" w:cs="Arial"/>
                <w:sz w:val="20"/>
                <w:szCs w:val="20"/>
              </w:rPr>
              <w:t>experimental results to determine the rang</w:t>
            </w:r>
            <w:r w:rsidRPr="00656A10">
              <w:rPr>
                <w:rFonts w:ascii="Imperial Sans Text" w:hAnsi="Imperial Sans Text" w:cs="Arial"/>
                <w:sz w:val="20"/>
                <w:szCs w:val="20"/>
              </w:rPr>
              <w:t xml:space="preserve">e of their accuracy </w:t>
            </w:r>
            <w:r w:rsidR="00102DB9" w:rsidRPr="00656A10">
              <w:rPr>
                <w:rFonts w:ascii="Imperial Sans Text" w:hAnsi="Imperial Sans Text" w:cs="Arial"/>
                <w:sz w:val="20"/>
                <w:szCs w:val="20"/>
              </w:rPr>
              <w:t>and validity;</w:t>
            </w:r>
          </w:p>
          <w:p w14:paraId="372D0948" w14:textId="77777777" w:rsidR="00102DB9" w:rsidRPr="00656A10" w:rsidRDefault="00102DB9" w:rsidP="00102DB9">
            <w:pPr>
              <w:spacing w:after="0" w:line="240" w:lineRule="auto"/>
              <w:jc w:val="both"/>
              <w:rPr>
                <w:rFonts w:ascii="Imperial Sans Text" w:hAnsi="Imperial Sans Text" w:cs="Arial"/>
                <w:sz w:val="20"/>
                <w:szCs w:val="20"/>
              </w:rPr>
            </w:pPr>
          </w:p>
          <w:p w14:paraId="55C9E852" w14:textId="77777777" w:rsidR="00102DB9" w:rsidRPr="00656A10" w:rsidRDefault="00102DB9" w:rsidP="00102DB9">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Professional Skills Development</w:t>
            </w:r>
          </w:p>
          <w:p w14:paraId="3DE27179"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Communicate effectively through oral presentations and written reports using ICT packages;</w:t>
            </w:r>
          </w:p>
          <w:p w14:paraId="33280713" w14:textId="77777777" w:rsidR="00102DB9" w:rsidRPr="00656A10" w:rsidRDefault="00102DB9" w:rsidP="00102DB9">
            <w:pPr>
              <w:numPr>
                <w:ilvl w:val="0"/>
                <w:numId w:val="36"/>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Work effectively in a team </w:t>
            </w:r>
            <w:r w:rsidR="00CC3ECB" w:rsidRPr="00656A10">
              <w:rPr>
                <w:rFonts w:ascii="Imperial Sans Text" w:hAnsi="Imperial Sans Text" w:cs="Arial"/>
                <w:sz w:val="20"/>
                <w:szCs w:val="20"/>
              </w:rPr>
              <w:t xml:space="preserve">and demonstrate effective time-management to </w:t>
            </w:r>
            <w:r w:rsidRPr="00656A10">
              <w:rPr>
                <w:rFonts w:ascii="Imperial Sans Text" w:hAnsi="Imperial Sans Text" w:cs="Arial"/>
                <w:sz w:val="20"/>
                <w:szCs w:val="20"/>
              </w:rPr>
              <w:t>achieve an objective under imposed resource constraints;</w:t>
            </w:r>
          </w:p>
          <w:p w14:paraId="21A42EC2" w14:textId="77777777" w:rsidR="00966048" w:rsidRPr="00656A10" w:rsidRDefault="00966048" w:rsidP="00623DE6">
            <w:pPr>
              <w:spacing w:after="0" w:line="240" w:lineRule="auto"/>
              <w:jc w:val="both"/>
              <w:rPr>
                <w:rFonts w:ascii="Imperial Sans Text" w:hAnsi="Imperial Sans Text" w:cs="Arial"/>
                <w:sz w:val="20"/>
                <w:szCs w:val="20"/>
              </w:rPr>
            </w:pPr>
          </w:p>
          <w:p w14:paraId="32A28D90" w14:textId="1BDE10CF" w:rsidR="004845E4" w:rsidRPr="00656A10" w:rsidRDefault="00966048" w:rsidP="00623DE6">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Diploma in Higher Education in Chemical Engineering is not an accredited programme and is only awarded at the discretion of the Board of Examiners in line with </w:t>
            </w:r>
            <w:r w:rsidR="00D466EC">
              <w:rPr>
                <w:rFonts w:ascii="Imperial Sans Text" w:hAnsi="Imperial Sans Text" w:cs="Arial"/>
                <w:sz w:val="20"/>
                <w:szCs w:val="20"/>
              </w:rPr>
              <w:t>Imperial’s</w:t>
            </w:r>
            <w:r w:rsidR="00D466EC" w:rsidRPr="00656A10">
              <w:rPr>
                <w:rFonts w:ascii="Imperial Sans Text" w:hAnsi="Imperial Sans Text" w:cs="Arial"/>
                <w:sz w:val="20"/>
                <w:szCs w:val="20"/>
              </w:rPr>
              <w:t xml:space="preserve"> </w:t>
            </w:r>
            <w:r w:rsidRPr="00656A10">
              <w:rPr>
                <w:rFonts w:ascii="Imperial Sans Text" w:hAnsi="Imperial Sans Text" w:cs="Arial"/>
                <w:sz w:val="20"/>
                <w:szCs w:val="20"/>
              </w:rPr>
              <w:t xml:space="preserve">Regulations. Should you wish to pursue recognition </w:t>
            </w:r>
            <w:r w:rsidRPr="00656A10">
              <w:rPr>
                <w:rFonts w:ascii="Imperial Sans Text" w:hAnsi="Imperial Sans Text" w:cs="Arial"/>
                <w:sz w:val="20"/>
                <w:szCs w:val="20"/>
              </w:rPr>
              <w:lastRenderedPageBreak/>
              <w:t>as a professional chemical engineer after withdrawing, a full review of your academic formation and further academic study will be necessary to support your application for professional registration.</w:t>
            </w:r>
          </w:p>
          <w:p w14:paraId="211D92EC" w14:textId="77777777" w:rsidR="00966048" w:rsidRPr="00656A10" w:rsidRDefault="00966048" w:rsidP="00623DE6">
            <w:pPr>
              <w:spacing w:after="0" w:line="240" w:lineRule="auto"/>
              <w:jc w:val="both"/>
              <w:rPr>
                <w:rFonts w:ascii="Imperial Sans Text" w:hAnsi="Imperial Sans Text" w:cs="Arial"/>
                <w:sz w:val="20"/>
                <w:szCs w:val="20"/>
              </w:rPr>
            </w:pPr>
          </w:p>
          <w:p w14:paraId="069A37C3" w14:textId="77777777" w:rsidR="00623DE6" w:rsidRPr="00656A10" w:rsidRDefault="00623DE6" w:rsidP="00623DE6">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If you withdraw from the MEng Chemical Engineering programme and are offered a Certificate in Higher Education in Chemical Engineering exit award, you will have achieved the following learning outcomes</w:t>
            </w:r>
            <w:r w:rsidR="00966048" w:rsidRPr="00656A10">
              <w:rPr>
                <w:rFonts w:ascii="Imperial Sans Text" w:hAnsi="Imperial Sans Text" w:cs="Arial"/>
                <w:sz w:val="20"/>
                <w:szCs w:val="20"/>
              </w:rPr>
              <w:t>:</w:t>
            </w:r>
            <w:r w:rsidRPr="00656A10">
              <w:rPr>
                <w:rFonts w:ascii="Imperial Sans Text" w:hAnsi="Imperial Sans Text" w:cs="Arial"/>
                <w:sz w:val="20"/>
                <w:szCs w:val="20"/>
              </w:rPr>
              <w:t xml:space="preserve">  </w:t>
            </w:r>
          </w:p>
          <w:p w14:paraId="6559E704" w14:textId="77777777" w:rsidR="00966048" w:rsidRPr="00656A10" w:rsidRDefault="00966048" w:rsidP="00623DE6">
            <w:pPr>
              <w:spacing w:after="0" w:line="240" w:lineRule="auto"/>
              <w:jc w:val="both"/>
              <w:rPr>
                <w:rFonts w:ascii="Imperial Sans Text" w:hAnsi="Imperial Sans Text" w:cs="Arial"/>
                <w:sz w:val="20"/>
                <w:szCs w:val="20"/>
              </w:rPr>
            </w:pPr>
          </w:p>
          <w:p w14:paraId="4500609D" w14:textId="77777777" w:rsidR="00623DE6" w:rsidRPr="00656A10" w:rsidRDefault="00623DE6" w:rsidP="00623DE6">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Knowledge and Understanding</w:t>
            </w:r>
          </w:p>
          <w:p w14:paraId="3A8750E9"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Use and apply the fundamental principles of mathematics and science which underpin chemical engineering;</w:t>
            </w:r>
          </w:p>
          <w:p w14:paraId="7437C75E"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Explain the basic principles of separations, transfer processes and process analysis and use these to solve foundational engineering problems;</w:t>
            </w:r>
          </w:p>
          <w:p w14:paraId="1AE8615A"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Demonstrate a basic understanding of the sustainability requirements within the chemical engineering industry; </w:t>
            </w:r>
          </w:p>
          <w:p w14:paraId="5FEB8B71" w14:textId="77777777" w:rsidR="00623DE6" w:rsidRPr="00656A10" w:rsidRDefault="00623DE6" w:rsidP="00623DE6">
            <w:pPr>
              <w:spacing w:after="0" w:line="240" w:lineRule="auto"/>
              <w:jc w:val="both"/>
              <w:rPr>
                <w:rFonts w:ascii="Imperial Sans Text" w:hAnsi="Imperial Sans Text" w:cs="Arial"/>
                <w:sz w:val="20"/>
                <w:szCs w:val="20"/>
              </w:rPr>
            </w:pPr>
          </w:p>
          <w:p w14:paraId="6A514E68" w14:textId="77777777" w:rsidR="00623DE6" w:rsidRPr="00656A10" w:rsidRDefault="00623DE6" w:rsidP="00623DE6">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Intellectual Skills</w:t>
            </w:r>
          </w:p>
          <w:p w14:paraId="4C39DC40"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Analyse and evaluate the performance of selected chemical engineering systems; </w:t>
            </w:r>
          </w:p>
          <w:p w14:paraId="62C34F60" w14:textId="77777777" w:rsidR="00623DE6" w:rsidRPr="00656A10" w:rsidRDefault="00623DE6" w:rsidP="00623DE6">
            <w:pPr>
              <w:spacing w:after="0" w:line="240" w:lineRule="auto"/>
              <w:jc w:val="both"/>
              <w:rPr>
                <w:rFonts w:ascii="Imperial Sans Text" w:hAnsi="Imperial Sans Text" w:cs="Arial"/>
                <w:sz w:val="20"/>
                <w:szCs w:val="20"/>
              </w:rPr>
            </w:pPr>
          </w:p>
          <w:p w14:paraId="79C904B1" w14:textId="77777777" w:rsidR="00623DE6" w:rsidRPr="00656A10" w:rsidRDefault="00623DE6" w:rsidP="00623DE6">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Practical Skills</w:t>
            </w:r>
          </w:p>
          <w:p w14:paraId="2FC5ECF1" w14:textId="77777777" w:rsidR="00623DE6" w:rsidRPr="00656A10" w:rsidRDefault="00CC3ECB"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Execute basic experiments and a</w:t>
            </w:r>
            <w:r w:rsidR="00623DE6" w:rsidRPr="00656A10">
              <w:rPr>
                <w:rFonts w:ascii="Imperial Sans Text" w:hAnsi="Imperial Sans Text" w:cs="Arial"/>
                <w:sz w:val="20"/>
                <w:szCs w:val="20"/>
              </w:rPr>
              <w:t xml:space="preserve">nalyse </w:t>
            </w:r>
            <w:r w:rsidRPr="00656A10">
              <w:rPr>
                <w:rFonts w:ascii="Imperial Sans Text" w:hAnsi="Imperial Sans Text" w:cs="Arial"/>
                <w:sz w:val="20"/>
                <w:szCs w:val="20"/>
              </w:rPr>
              <w:t xml:space="preserve">the </w:t>
            </w:r>
            <w:r w:rsidR="00623DE6" w:rsidRPr="00656A10">
              <w:rPr>
                <w:rFonts w:ascii="Imperial Sans Text" w:hAnsi="Imperial Sans Text" w:cs="Arial"/>
                <w:sz w:val="20"/>
                <w:szCs w:val="20"/>
              </w:rPr>
              <w:t>experimenta</w:t>
            </w:r>
            <w:r w:rsidR="00EF2C0C" w:rsidRPr="00656A10">
              <w:rPr>
                <w:rFonts w:ascii="Imperial Sans Text" w:hAnsi="Imperial Sans Text" w:cs="Arial"/>
                <w:sz w:val="20"/>
                <w:szCs w:val="20"/>
              </w:rPr>
              <w:t xml:space="preserve">l results to determine their accuracy </w:t>
            </w:r>
            <w:r w:rsidR="00623DE6" w:rsidRPr="00656A10">
              <w:rPr>
                <w:rFonts w:ascii="Imperial Sans Text" w:hAnsi="Imperial Sans Text" w:cs="Arial"/>
                <w:sz w:val="20"/>
                <w:szCs w:val="20"/>
              </w:rPr>
              <w:t>and validity;</w:t>
            </w:r>
          </w:p>
          <w:p w14:paraId="571FB018" w14:textId="77777777" w:rsidR="00623DE6" w:rsidRPr="00656A10" w:rsidRDefault="00623DE6" w:rsidP="00623DE6">
            <w:pPr>
              <w:spacing w:after="0" w:line="240" w:lineRule="auto"/>
              <w:ind w:left="720"/>
              <w:jc w:val="both"/>
              <w:rPr>
                <w:rFonts w:ascii="Imperial Sans Text" w:hAnsi="Imperial Sans Text" w:cs="Arial"/>
                <w:sz w:val="20"/>
                <w:szCs w:val="20"/>
              </w:rPr>
            </w:pPr>
          </w:p>
          <w:p w14:paraId="75B35AB0" w14:textId="77777777" w:rsidR="00623DE6" w:rsidRPr="00656A10" w:rsidRDefault="00623DE6" w:rsidP="00623DE6">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Professional Skills Development</w:t>
            </w:r>
          </w:p>
          <w:p w14:paraId="7CAB0732"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Communicate effectively through written reports using ICT packages;</w:t>
            </w:r>
          </w:p>
          <w:p w14:paraId="484013B5" w14:textId="77777777" w:rsidR="00623DE6" w:rsidRPr="00656A10" w:rsidRDefault="00623DE6" w:rsidP="00623DE6">
            <w:pPr>
              <w:numPr>
                <w:ilvl w:val="0"/>
                <w:numId w:val="37"/>
              </w:num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Work effectively in a team and demonstrate effective time-management skills.</w:t>
            </w:r>
          </w:p>
          <w:p w14:paraId="5D40DB0C" w14:textId="77777777" w:rsidR="003F0D33" w:rsidRPr="00656A10" w:rsidRDefault="003F0D33" w:rsidP="00D51177">
            <w:pPr>
              <w:spacing w:after="0" w:line="240" w:lineRule="auto"/>
              <w:jc w:val="both"/>
              <w:rPr>
                <w:rFonts w:ascii="Imperial Sans Text" w:hAnsi="Imperial Sans Text" w:cs="Arial"/>
                <w:sz w:val="20"/>
                <w:szCs w:val="20"/>
              </w:rPr>
            </w:pPr>
          </w:p>
          <w:p w14:paraId="1C204277" w14:textId="31379A5C" w:rsidR="00966048" w:rsidRPr="00656A10" w:rsidRDefault="00966048" w:rsidP="00D51177">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Certificate in Higher Education in Chemical Engineering is not an accredited programme and is only awarded at the discretion of the Board of Examiners in line with </w:t>
            </w:r>
            <w:r w:rsidR="00D466EC">
              <w:rPr>
                <w:rFonts w:ascii="Imperial Sans Text" w:hAnsi="Imperial Sans Text" w:cs="Arial"/>
                <w:sz w:val="20"/>
                <w:szCs w:val="20"/>
              </w:rPr>
              <w:t>Imperial’s</w:t>
            </w:r>
            <w:r w:rsidR="00D466EC" w:rsidRPr="00656A10">
              <w:rPr>
                <w:rFonts w:ascii="Imperial Sans Text" w:hAnsi="Imperial Sans Text" w:cs="Arial"/>
                <w:sz w:val="20"/>
                <w:szCs w:val="20"/>
              </w:rPr>
              <w:t xml:space="preserve"> </w:t>
            </w:r>
            <w:r w:rsidRPr="00656A10">
              <w:rPr>
                <w:rFonts w:ascii="Imperial Sans Text" w:hAnsi="Imperial Sans Text" w:cs="Arial"/>
                <w:sz w:val="20"/>
                <w:szCs w:val="20"/>
              </w:rPr>
              <w:t>Regulations. Should you wish to pursue recognition as a professional chemical engineer after withdrawing, a full review of your academic formation and further academic study will be necessary to support your application for professional registration.</w:t>
            </w:r>
          </w:p>
        </w:tc>
      </w:tr>
      <w:tr w:rsidR="00620E3C" w:rsidRPr="00CB0058" w14:paraId="291C2AA6" w14:textId="77777777" w:rsidTr="000953CD">
        <w:trPr>
          <w:jc w:val="center"/>
        </w:trPr>
        <w:tc>
          <w:tcPr>
            <w:tcW w:w="10065" w:type="dxa"/>
            <w:gridSpan w:val="2"/>
            <w:shd w:val="clear" w:color="auto" w:fill="auto"/>
            <w:vAlign w:val="center"/>
          </w:tcPr>
          <w:p w14:paraId="21212F91" w14:textId="3D298800" w:rsidR="001B5615" w:rsidRPr="00656A10" w:rsidRDefault="006D0315"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lastRenderedPageBreak/>
              <w:t>The Imperial Graduate Attributes are a set of core competencies which we expect students to achieve through completion of any Imperial degree programme. The Graduate Attributes are available at:</w:t>
            </w:r>
          </w:p>
          <w:p w14:paraId="112A917D" w14:textId="7BFAFED4" w:rsidR="001C7BDD" w:rsidRPr="00656A10" w:rsidRDefault="00915B81" w:rsidP="00D90212">
            <w:pPr>
              <w:spacing w:after="0" w:line="240" w:lineRule="auto"/>
              <w:jc w:val="both"/>
              <w:rPr>
                <w:rFonts w:ascii="Imperial Sans Text" w:hAnsi="Imperial Sans Text" w:cs="Arial"/>
                <w:color w:val="0000FF"/>
                <w:sz w:val="20"/>
                <w:szCs w:val="20"/>
                <w:u w:val="single"/>
              </w:rPr>
            </w:pPr>
            <w:hyperlink r:id="rId16" w:history="1">
              <w:r>
                <w:rPr>
                  <w:rStyle w:val="Hyperlink"/>
                  <w:rFonts w:ascii="Imperial Sans Text" w:hAnsi="Imperial Sans Text" w:cs="Arial"/>
                  <w:sz w:val="20"/>
                  <w:szCs w:val="20"/>
                </w:rPr>
                <w:t>www.imperial.ac.uk/about/education/our-graduates/</w:t>
              </w:r>
            </w:hyperlink>
          </w:p>
        </w:tc>
      </w:tr>
      <w:tr w:rsidR="00620E3C" w:rsidRPr="00CB0058" w14:paraId="77098590" w14:textId="77777777" w:rsidTr="000953CD">
        <w:trPr>
          <w:jc w:val="center"/>
        </w:trPr>
        <w:tc>
          <w:tcPr>
            <w:tcW w:w="10065" w:type="dxa"/>
            <w:gridSpan w:val="2"/>
            <w:shd w:val="clear" w:color="auto" w:fill="A6A6A6"/>
            <w:vAlign w:val="center"/>
          </w:tcPr>
          <w:p w14:paraId="389CEBA9" w14:textId="77777777" w:rsidR="00C366BC" w:rsidRPr="00656A10" w:rsidRDefault="00C366BC" w:rsidP="00D90212">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Entry Requirements</w:t>
            </w:r>
          </w:p>
        </w:tc>
      </w:tr>
      <w:tr w:rsidR="00420994" w:rsidRPr="00CB0058" w14:paraId="7CB1DAAC" w14:textId="77777777" w:rsidTr="000953CD">
        <w:trPr>
          <w:jc w:val="center"/>
        </w:trPr>
        <w:tc>
          <w:tcPr>
            <w:tcW w:w="3403" w:type="dxa"/>
            <w:shd w:val="clear" w:color="auto" w:fill="D9D9D9"/>
            <w:vAlign w:val="center"/>
          </w:tcPr>
          <w:p w14:paraId="4355D6FB" w14:textId="77777777" w:rsidR="00C366BC" w:rsidRPr="00656A10" w:rsidRDefault="0034293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Academic Requirement</w:t>
            </w:r>
          </w:p>
        </w:tc>
        <w:tc>
          <w:tcPr>
            <w:tcW w:w="6662" w:type="dxa"/>
            <w:tcBorders>
              <w:top w:val="nil"/>
            </w:tcBorders>
            <w:shd w:val="clear" w:color="auto" w:fill="auto"/>
            <w:vAlign w:val="center"/>
          </w:tcPr>
          <w:p w14:paraId="4F2523CA" w14:textId="77777777" w:rsidR="009C4106" w:rsidRPr="00656A10" w:rsidRDefault="009C4106" w:rsidP="00D90212">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A Level Requirements:</w:t>
            </w:r>
          </w:p>
          <w:p w14:paraId="5EDAD698" w14:textId="77777777" w:rsidR="009C4106" w:rsidRPr="00656A10" w:rsidRDefault="001F2D10"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M</w:t>
            </w:r>
            <w:r w:rsidR="009C4106" w:rsidRPr="00656A10">
              <w:rPr>
                <w:rFonts w:ascii="Imperial Sans Text" w:hAnsi="Imperial Sans Text" w:cs="Arial"/>
                <w:bCs/>
                <w:sz w:val="20"/>
                <w:szCs w:val="20"/>
              </w:rPr>
              <w:t>inimum A*A*A</w:t>
            </w:r>
          </w:p>
          <w:p w14:paraId="0C6779BC" w14:textId="77777777" w:rsidR="009C4106" w:rsidRPr="00656A10" w:rsidRDefault="009C4106" w:rsidP="00D90212">
            <w:pPr>
              <w:tabs>
                <w:tab w:val="left" w:pos="5103"/>
              </w:tabs>
              <w:spacing w:after="0" w:line="240" w:lineRule="auto"/>
              <w:ind w:right="34"/>
              <w:rPr>
                <w:rFonts w:ascii="Imperial Sans Text" w:hAnsi="Imperial Sans Text" w:cs="Arial"/>
                <w:bCs/>
                <w:sz w:val="20"/>
                <w:szCs w:val="20"/>
              </w:rPr>
            </w:pPr>
          </w:p>
          <w:p w14:paraId="78B5E614" w14:textId="77777777" w:rsidR="009C4106" w:rsidRPr="00656A10" w:rsidRDefault="009C410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 in Mathematics, A</w:t>
            </w:r>
            <w:r w:rsidR="00E464CA" w:rsidRPr="00656A10">
              <w:rPr>
                <w:rFonts w:ascii="Imperial Sans Text" w:hAnsi="Imperial Sans Text" w:cs="Arial"/>
                <w:bCs/>
                <w:sz w:val="20"/>
                <w:szCs w:val="20"/>
              </w:rPr>
              <w:t>*</w:t>
            </w:r>
            <w:r w:rsidRPr="00656A10">
              <w:rPr>
                <w:rFonts w:ascii="Imperial Sans Text" w:hAnsi="Imperial Sans Text" w:cs="Arial"/>
                <w:bCs/>
                <w:sz w:val="20"/>
                <w:szCs w:val="20"/>
              </w:rPr>
              <w:t xml:space="preserve"> in Chemistry, Relevant subjects for the remaining A-level include: Physics, Biology, Further Mathematics, and Economics</w:t>
            </w:r>
          </w:p>
          <w:p w14:paraId="754883B9" w14:textId="77777777" w:rsidR="009C4106" w:rsidRPr="00656A10" w:rsidRDefault="009C4106" w:rsidP="00D90212">
            <w:pPr>
              <w:tabs>
                <w:tab w:val="left" w:pos="5103"/>
              </w:tabs>
              <w:spacing w:after="0" w:line="240" w:lineRule="auto"/>
              <w:ind w:right="34"/>
              <w:rPr>
                <w:rFonts w:ascii="Imperial Sans Text" w:hAnsi="Imperial Sans Text" w:cs="Arial"/>
                <w:bCs/>
                <w:sz w:val="20"/>
                <w:szCs w:val="20"/>
              </w:rPr>
            </w:pPr>
          </w:p>
          <w:p w14:paraId="79F25726" w14:textId="77777777" w:rsidR="009C4106" w:rsidRPr="00656A10" w:rsidRDefault="009C4106" w:rsidP="00D90212">
            <w:pPr>
              <w:tabs>
                <w:tab w:val="left" w:pos="5103"/>
              </w:tabs>
              <w:spacing w:after="0" w:line="240" w:lineRule="auto"/>
              <w:ind w:right="34"/>
              <w:rPr>
                <w:rFonts w:ascii="Imperial Sans Text" w:hAnsi="Imperial Sans Text" w:cs="Arial"/>
                <w:b/>
                <w:bCs/>
                <w:sz w:val="20"/>
                <w:szCs w:val="20"/>
              </w:rPr>
            </w:pPr>
            <w:r w:rsidRPr="00656A10">
              <w:rPr>
                <w:rFonts w:ascii="Imperial Sans Text" w:hAnsi="Imperial Sans Text" w:cs="Arial"/>
                <w:b/>
                <w:bCs/>
                <w:sz w:val="20"/>
                <w:szCs w:val="20"/>
              </w:rPr>
              <w:t>IB Requirements:</w:t>
            </w:r>
          </w:p>
          <w:p w14:paraId="61065240" w14:textId="670F0A04" w:rsidR="009C4106" w:rsidRPr="00656A10" w:rsidRDefault="009C410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 xml:space="preserve">Minimum </w:t>
            </w:r>
            <w:r w:rsidR="001F2D10" w:rsidRPr="00656A10">
              <w:rPr>
                <w:rFonts w:ascii="Imperial Sans Text" w:hAnsi="Imperial Sans Text" w:cs="Arial"/>
                <w:bCs/>
                <w:sz w:val="20"/>
                <w:szCs w:val="20"/>
              </w:rPr>
              <w:t>39</w:t>
            </w:r>
            <w:r w:rsidRPr="00656A10">
              <w:rPr>
                <w:rFonts w:ascii="Imperial Sans Text" w:hAnsi="Imperial Sans Text" w:cs="Arial"/>
                <w:bCs/>
                <w:sz w:val="20"/>
                <w:szCs w:val="20"/>
              </w:rPr>
              <w:t xml:space="preserve"> overall (or a comparable qualification recognised by the </w:t>
            </w:r>
            <w:r w:rsidR="00D466EC">
              <w:rPr>
                <w:rFonts w:ascii="Imperial Sans Text" w:hAnsi="Imperial Sans Text" w:cs="Arial"/>
                <w:bCs/>
                <w:sz w:val="20"/>
                <w:szCs w:val="20"/>
              </w:rPr>
              <w:t>university</w:t>
            </w:r>
            <w:r w:rsidRPr="00656A10">
              <w:rPr>
                <w:rFonts w:ascii="Imperial Sans Text" w:hAnsi="Imperial Sans Text" w:cs="Arial"/>
                <w:bCs/>
                <w:sz w:val="20"/>
                <w:szCs w:val="20"/>
              </w:rPr>
              <w:t>)</w:t>
            </w:r>
          </w:p>
          <w:p w14:paraId="4A8E4E6C" w14:textId="77777777" w:rsidR="009C4106" w:rsidRPr="00656A10" w:rsidRDefault="009C4106" w:rsidP="00D90212">
            <w:pPr>
              <w:tabs>
                <w:tab w:val="left" w:pos="5103"/>
              </w:tabs>
              <w:spacing w:after="0" w:line="240" w:lineRule="auto"/>
              <w:ind w:right="34"/>
              <w:rPr>
                <w:rFonts w:ascii="Imperial Sans Text" w:hAnsi="Imperial Sans Text" w:cs="Arial"/>
                <w:bCs/>
                <w:color w:val="E36C0A"/>
                <w:sz w:val="20"/>
                <w:szCs w:val="20"/>
              </w:rPr>
            </w:pPr>
          </w:p>
          <w:p w14:paraId="506351A9" w14:textId="47003729" w:rsidR="009C4106" w:rsidRPr="00656A10" w:rsidRDefault="009C410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7 i</w:t>
            </w:r>
            <w:r w:rsidR="001F2D10" w:rsidRPr="00656A10">
              <w:rPr>
                <w:rFonts w:ascii="Imperial Sans Text" w:hAnsi="Imperial Sans Text" w:cs="Arial"/>
                <w:bCs/>
                <w:sz w:val="20"/>
                <w:szCs w:val="20"/>
              </w:rPr>
              <w:t>n Mathematics at higher level, 6</w:t>
            </w:r>
            <w:r w:rsidRPr="00656A10">
              <w:rPr>
                <w:rFonts w:ascii="Imperial Sans Text" w:hAnsi="Imperial Sans Text" w:cs="Arial"/>
                <w:bCs/>
                <w:sz w:val="20"/>
                <w:szCs w:val="20"/>
              </w:rPr>
              <w:t xml:space="preserve"> in Chemistry at higher level, 6 in Physics or Biology at higher level – Economics may also be considered (or a comparable qualification recognised by the </w:t>
            </w:r>
            <w:r w:rsidR="00D466EC">
              <w:rPr>
                <w:rFonts w:ascii="Imperial Sans Text" w:hAnsi="Imperial Sans Text" w:cs="Arial"/>
                <w:bCs/>
                <w:sz w:val="20"/>
                <w:szCs w:val="20"/>
              </w:rPr>
              <w:t>university</w:t>
            </w:r>
            <w:r w:rsidRPr="00656A10">
              <w:rPr>
                <w:rFonts w:ascii="Imperial Sans Text" w:hAnsi="Imperial Sans Text" w:cs="Arial"/>
                <w:bCs/>
                <w:sz w:val="20"/>
                <w:szCs w:val="20"/>
              </w:rPr>
              <w:t>).</w:t>
            </w:r>
          </w:p>
          <w:p w14:paraId="0D40A4BA" w14:textId="77777777" w:rsidR="00C366BC" w:rsidRPr="00656A10" w:rsidRDefault="00C366BC" w:rsidP="00D90212">
            <w:pPr>
              <w:tabs>
                <w:tab w:val="left" w:pos="5103"/>
              </w:tabs>
              <w:spacing w:after="0" w:line="240" w:lineRule="auto"/>
              <w:ind w:right="34"/>
              <w:rPr>
                <w:rFonts w:ascii="Imperial Sans Text" w:hAnsi="Imperial Sans Text" w:cs="Arial"/>
                <w:bCs/>
                <w:sz w:val="20"/>
                <w:szCs w:val="20"/>
              </w:rPr>
            </w:pPr>
          </w:p>
          <w:p w14:paraId="03FC2F5E" w14:textId="1B7B4E59" w:rsidR="00573455" w:rsidRPr="00656A10" w:rsidRDefault="00573455"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color w:val="000000" w:themeColor="text1"/>
                <w:sz w:val="20"/>
                <w:szCs w:val="20"/>
              </w:rPr>
              <w:t xml:space="preserve">For further information on entry requirements, please go to </w:t>
            </w:r>
            <w:hyperlink r:id="rId17" w:history="1">
              <w:r w:rsidR="000D7E8C" w:rsidRPr="00656A10">
                <w:rPr>
                  <w:rStyle w:val="Hyperlink"/>
                  <w:rFonts w:ascii="Imperial Sans Text" w:hAnsi="Imperial Sans Text" w:cs="Arial"/>
                  <w:bCs/>
                  <w:sz w:val="20"/>
                  <w:szCs w:val="20"/>
                </w:rPr>
                <w:t>www.imperial.ac.uk/study/apply/undergraduate/entry-requirements/</w:t>
              </w:r>
            </w:hyperlink>
            <w:r w:rsidRPr="00656A10">
              <w:rPr>
                <w:rFonts w:ascii="Imperial Sans Text" w:hAnsi="Imperial Sans Text" w:cs="Arial"/>
                <w:bCs/>
                <w:color w:val="000000" w:themeColor="text1"/>
                <w:sz w:val="20"/>
                <w:szCs w:val="20"/>
              </w:rPr>
              <w:t xml:space="preserve">  </w:t>
            </w:r>
          </w:p>
        </w:tc>
      </w:tr>
      <w:tr w:rsidR="00420994" w:rsidRPr="00CB0058" w14:paraId="3C236574" w14:textId="77777777" w:rsidTr="000953CD">
        <w:trPr>
          <w:jc w:val="center"/>
        </w:trPr>
        <w:tc>
          <w:tcPr>
            <w:tcW w:w="3403" w:type="dxa"/>
            <w:shd w:val="clear" w:color="auto" w:fill="D9D9D9"/>
            <w:vAlign w:val="center"/>
          </w:tcPr>
          <w:p w14:paraId="4E1EFB29" w14:textId="77777777" w:rsidR="00342936" w:rsidRPr="00656A10" w:rsidRDefault="00B852CF"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Non-academic Requirements</w:t>
            </w:r>
          </w:p>
        </w:tc>
        <w:tc>
          <w:tcPr>
            <w:tcW w:w="6662" w:type="dxa"/>
            <w:tcBorders>
              <w:top w:val="nil"/>
            </w:tcBorders>
            <w:shd w:val="clear" w:color="auto" w:fill="auto"/>
            <w:vAlign w:val="center"/>
          </w:tcPr>
          <w:p w14:paraId="15962558" w14:textId="77777777" w:rsidR="00342936" w:rsidRPr="00656A10" w:rsidRDefault="00FA7EFE" w:rsidP="000537CB">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N</w:t>
            </w:r>
            <w:r w:rsidR="00880DCB" w:rsidRPr="00656A10">
              <w:rPr>
                <w:rFonts w:ascii="Imperial Sans Text" w:hAnsi="Imperial Sans Text" w:cs="Arial"/>
                <w:bCs/>
                <w:sz w:val="20"/>
                <w:szCs w:val="20"/>
              </w:rPr>
              <w:t>/</w:t>
            </w:r>
            <w:r w:rsidRPr="00656A10">
              <w:rPr>
                <w:rFonts w:ascii="Imperial Sans Text" w:hAnsi="Imperial Sans Text" w:cs="Arial"/>
                <w:bCs/>
                <w:sz w:val="20"/>
                <w:szCs w:val="20"/>
              </w:rPr>
              <w:t>A</w:t>
            </w:r>
          </w:p>
        </w:tc>
      </w:tr>
      <w:tr w:rsidR="00420994" w:rsidRPr="00CB0058" w14:paraId="48051688" w14:textId="77777777" w:rsidTr="000953CD">
        <w:trPr>
          <w:jc w:val="center"/>
        </w:trPr>
        <w:tc>
          <w:tcPr>
            <w:tcW w:w="3403" w:type="dxa"/>
            <w:shd w:val="clear" w:color="auto" w:fill="D9D9D9"/>
            <w:vAlign w:val="center"/>
          </w:tcPr>
          <w:p w14:paraId="34F7EDBB" w14:textId="77777777" w:rsidR="00C366BC" w:rsidRPr="00656A10" w:rsidRDefault="00342936"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 xml:space="preserve">English </w:t>
            </w:r>
            <w:r w:rsidR="006D0315" w:rsidRPr="00656A10">
              <w:rPr>
                <w:rFonts w:ascii="Imperial Sans Text" w:hAnsi="Imperial Sans Text" w:cs="Arial"/>
                <w:bCs/>
                <w:sz w:val="20"/>
                <w:szCs w:val="20"/>
              </w:rPr>
              <w:t xml:space="preserve">Language </w:t>
            </w:r>
            <w:r w:rsidRPr="00656A10">
              <w:rPr>
                <w:rFonts w:ascii="Imperial Sans Text" w:hAnsi="Imperial Sans Text" w:cs="Arial"/>
                <w:bCs/>
                <w:sz w:val="20"/>
                <w:szCs w:val="20"/>
              </w:rPr>
              <w:t>Requirement</w:t>
            </w:r>
          </w:p>
        </w:tc>
        <w:tc>
          <w:tcPr>
            <w:tcW w:w="6662" w:type="dxa"/>
            <w:shd w:val="clear" w:color="auto" w:fill="auto"/>
            <w:vAlign w:val="center"/>
          </w:tcPr>
          <w:p w14:paraId="2667E990" w14:textId="77777777" w:rsidR="00A45192" w:rsidRPr="00656A10" w:rsidRDefault="00B852CF" w:rsidP="00D90212">
            <w:pPr>
              <w:tabs>
                <w:tab w:val="left" w:pos="5103"/>
              </w:tabs>
              <w:spacing w:after="0" w:line="240" w:lineRule="auto"/>
              <w:ind w:right="34"/>
              <w:rPr>
                <w:rStyle w:val="Hyperlink"/>
                <w:rFonts w:ascii="Imperial Sans Text" w:hAnsi="Imperial Sans Text" w:cs="Arial"/>
                <w:sz w:val="20"/>
                <w:szCs w:val="20"/>
              </w:rPr>
            </w:pPr>
            <w:hyperlink r:id="rId18" w:history="1">
              <w:r w:rsidRPr="00656A10">
                <w:rPr>
                  <w:rStyle w:val="Hyperlink"/>
                  <w:rFonts w:ascii="Imperial Sans Text" w:hAnsi="Imperial Sans Text" w:cs="Arial"/>
                  <w:sz w:val="20"/>
                  <w:szCs w:val="20"/>
                </w:rPr>
                <w:t>Standard requirement</w:t>
              </w:r>
            </w:hyperlink>
          </w:p>
          <w:p w14:paraId="7B780FDA" w14:textId="77777777" w:rsidR="00A45192" w:rsidRPr="00656A10" w:rsidRDefault="00530C94" w:rsidP="00530C94">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color w:val="161515"/>
                <w:sz w:val="20"/>
                <w:szCs w:val="20"/>
                <w:shd w:val="clear" w:color="auto" w:fill="FFFFFF"/>
              </w:rPr>
              <w:t xml:space="preserve">Please check for other </w:t>
            </w:r>
            <w:hyperlink r:id="rId19" w:history="1">
              <w:r w:rsidRPr="00656A10">
                <w:rPr>
                  <w:rStyle w:val="Hyperlink"/>
                  <w:rFonts w:ascii="Imperial Sans Text" w:hAnsi="Imperial Sans Text" w:cs="Arial"/>
                  <w:sz w:val="20"/>
                  <w:szCs w:val="20"/>
                  <w:shd w:val="clear" w:color="auto" w:fill="FFFFFF"/>
                </w:rPr>
                <w:t>Accepted English Qualifications</w:t>
              </w:r>
            </w:hyperlink>
          </w:p>
        </w:tc>
      </w:tr>
      <w:tr w:rsidR="00420994" w:rsidRPr="00CB0058" w14:paraId="16587216" w14:textId="77777777" w:rsidTr="000953CD">
        <w:trPr>
          <w:jc w:val="center"/>
        </w:trPr>
        <w:tc>
          <w:tcPr>
            <w:tcW w:w="3403" w:type="dxa"/>
            <w:shd w:val="clear" w:color="auto" w:fill="D9D9D9"/>
            <w:vAlign w:val="center"/>
          </w:tcPr>
          <w:p w14:paraId="063E2E76" w14:textId="77777777" w:rsidR="0092190A" w:rsidRPr="00656A10" w:rsidRDefault="00325115" w:rsidP="00D90212">
            <w:pPr>
              <w:tabs>
                <w:tab w:val="left" w:pos="5103"/>
              </w:tabs>
              <w:spacing w:after="0" w:line="240" w:lineRule="auto"/>
              <w:ind w:right="34"/>
              <w:rPr>
                <w:rFonts w:ascii="Imperial Sans Text" w:hAnsi="Imperial Sans Text" w:cs="Arial"/>
                <w:bCs/>
                <w:sz w:val="20"/>
                <w:szCs w:val="20"/>
              </w:rPr>
            </w:pPr>
            <w:r w:rsidRPr="00656A10">
              <w:rPr>
                <w:rFonts w:ascii="Imperial Sans Text" w:hAnsi="Imperial Sans Text" w:cs="Arial"/>
                <w:bCs/>
                <w:sz w:val="20"/>
                <w:szCs w:val="20"/>
              </w:rPr>
              <w:t>Admissions Test/Interview</w:t>
            </w:r>
          </w:p>
        </w:tc>
        <w:tc>
          <w:tcPr>
            <w:tcW w:w="6662" w:type="dxa"/>
            <w:shd w:val="clear" w:color="auto" w:fill="auto"/>
            <w:vAlign w:val="center"/>
          </w:tcPr>
          <w:p w14:paraId="1A890A2F" w14:textId="750B64CE" w:rsidR="0092190A" w:rsidRPr="00656A10" w:rsidRDefault="00B66B19" w:rsidP="00D90212">
            <w:pPr>
              <w:tabs>
                <w:tab w:val="left" w:pos="5103"/>
              </w:tabs>
              <w:spacing w:after="0" w:line="240" w:lineRule="auto"/>
              <w:ind w:right="34"/>
              <w:rPr>
                <w:rFonts w:ascii="Imperial Sans Text" w:hAnsi="Imperial Sans Text" w:cs="Arial"/>
                <w:sz w:val="20"/>
                <w:szCs w:val="20"/>
              </w:rPr>
            </w:pPr>
            <w:r w:rsidRPr="00686D2C">
              <w:rPr>
                <w:rFonts w:ascii="Imperial Sans Text" w:hAnsi="Imperial Sans Text" w:cs="Arial"/>
                <w:sz w:val="20"/>
                <w:szCs w:val="20"/>
              </w:rPr>
              <w:t xml:space="preserve">All applicants are required to take the </w:t>
            </w:r>
            <w:hyperlink r:id="rId20" w:history="1">
              <w:r w:rsidRPr="00063780">
                <w:rPr>
                  <w:rStyle w:val="Hyperlink"/>
                  <w:rFonts w:ascii="Imperial Sans Text" w:hAnsi="Imperial Sans Text" w:cs="Arial"/>
                  <w:sz w:val="20"/>
                  <w:szCs w:val="20"/>
                </w:rPr>
                <w:t>Engineering and Science Admissions Test (ESAT)</w:t>
              </w:r>
            </w:hyperlink>
            <w:r w:rsidRPr="00686D2C">
              <w:rPr>
                <w:rFonts w:ascii="Imperial Sans Text" w:hAnsi="Imperial Sans Text" w:cs="Arial"/>
                <w:sz w:val="20"/>
                <w:szCs w:val="20"/>
              </w:rPr>
              <w:t xml:space="preserve"> in either October or January. You may be interviewed, either face-to-face or by online interview.</w:t>
            </w:r>
          </w:p>
        </w:tc>
      </w:tr>
      <w:tr w:rsidR="00620E3C" w:rsidRPr="00CB0058" w14:paraId="37103EFF" w14:textId="77777777" w:rsidTr="000953CD">
        <w:trPr>
          <w:trHeight w:val="628"/>
          <w:jc w:val="center"/>
        </w:trPr>
        <w:tc>
          <w:tcPr>
            <w:tcW w:w="10065" w:type="dxa"/>
            <w:gridSpan w:val="2"/>
            <w:shd w:val="clear" w:color="auto" w:fill="FFFFFF"/>
            <w:vAlign w:val="center"/>
          </w:tcPr>
          <w:p w14:paraId="5A1D74A2" w14:textId="5752F356" w:rsidR="00577BD1" w:rsidRPr="00656A10" w:rsidRDefault="00D433D1"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lastRenderedPageBreak/>
              <w:t xml:space="preserve">The programme’s competency standards documents </w:t>
            </w:r>
            <w:r w:rsidR="008179DA" w:rsidRPr="00656A10">
              <w:rPr>
                <w:rFonts w:ascii="Imperial Sans Text" w:hAnsi="Imperial Sans Text" w:cs="Arial"/>
                <w:sz w:val="20"/>
                <w:szCs w:val="20"/>
              </w:rPr>
              <w:t>are available from the department.</w:t>
            </w:r>
          </w:p>
        </w:tc>
      </w:tr>
      <w:tr w:rsidR="00620E3C" w:rsidRPr="00CB0058" w14:paraId="0C78B929" w14:textId="77777777" w:rsidTr="000953CD">
        <w:trPr>
          <w:jc w:val="center"/>
        </w:trPr>
        <w:tc>
          <w:tcPr>
            <w:tcW w:w="10065" w:type="dxa"/>
            <w:gridSpan w:val="2"/>
            <w:shd w:val="clear" w:color="auto" w:fill="A6A6A6"/>
            <w:vAlign w:val="center"/>
          </w:tcPr>
          <w:p w14:paraId="054D95CE" w14:textId="77777777" w:rsidR="00582089" w:rsidRPr="00656A10" w:rsidRDefault="00417F52"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Learning</w:t>
            </w:r>
            <w:r w:rsidR="00562492" w:rsidRPr="00656A10">
              <w:rPr>
                <w:rFonts w:ascii="Imperial Sans Text" w:hAnsi="Imperial Sans Text" w:cs="Arial"/>
                <w:b/>
                <w:sz w:val="20"/>
                <w:szCs w:val="20"/>
              </w:rPr>
              <w:t xml:space="preserve"> &amp;</w:t>
            </w:r>
            <w:r w:rsidRPr="00656A10">
              <w:rPr>
                <w:rFonts w:ascii="Imperial Sans Text" w:hAnsi="Imperial Sans Text" w:cs="Arial"/>
                <w:b/>
                <w:sz w:val="20"/>
                <w:szCs w:val="20"/>
              </w:rPr>
              <w:t xml:space="preserve"> </w:t>
            </w:r>
            <w:r w:rsidR="00A770C0" w:rsidRPr="00656A10">
              <w:rPr>
                <w:rFonts w:ascii="Imperial Sans Text" w:hAnsi="Imperial Sans Text" w:cs="Arial"/>
                <w:b/>
                <w:sz w:val="20"/>
                <w:szCs w:val="20"/>
              </w:rPr>
              <w:t>Teaching Approach</w:t>
            </w:r>
          </w:p>
        </w:tc>
      </w:tr>
      <w:tr w:rsidR="00620E3C" w:rsidRPr="00CB0058" w14:paraId="4D719335" w14:textId="77777777" w:rsidTr="000953CD">
        <w:trPr>
          <w:trHeight w:val="870"/>
          <w:jc w:val="center"/>
        </w:trPr>
        <w:tc>
          <w:tcPr>
            <w:tcW w:w="10065" w:type="dxa"/>
            <w:gridSpan w:val="2"/>
            <w:shd w:val="clear" w:color="auto" w:fill="auto"/>
            <w:vAlign w:val="center"/>
          </w:tcPr>
          <w:p w14:paraId="0E640BA6" w14:textId="1DB89F5A" w:rsidR="004533F5" w:rsidRPr="00656A10" w:rsidRDefault="004533F5" w:rsidP="004533F5">
            <w:pPr>
              <w:spacing w:after="0" w:line="240" w:lineRule="auto"/>
              <w:rPr>
                <w:rFonts w:ascii="Imperial Sans Text" w:hAnsi="Imperial Sans Text" w:cs="Arial"/>
                <w:sz w:val="20"/>
                <w:szCs w:val="20"/>
              </w:rPr>
            </w:pPr>
            <w:r w:rsidRPr="00656A10">
              <w:rPr>
                <w:rFonts w:ascii="Imperial Sans Text" w:hAnsi="Imperial Sans Text" w:cs="Arial"/>
                <w:sz w:val="20"/>
                <w:szCs w:val="20"/>
              </w:rPr>
              <w:t>Our Chemical Engineering programme aims to offer an integrated approach to learning</w:t>
            </w:r>
            <w:r w:rsidR="00B466C0" w:rsidRPr="00656A10">
              <w:rPr>
                <w:rFonts w:ascii="Imperial Sans Text" w:hAnsi="Imperial Sans Text" w:cs="Arial"/>
                <w:sz w:val="20"/>
                <w:szCs w:val="20"/>
              </w:rPr>
              <w:t xml:space="preserve"> which will allow you to make meaningful connections between </w:t>
            </w:r>
            <w:r w:rsidR="001E3DDF" w:rsidRPr="00656A10">
              <w:rPr>
                <w:rFonts w:ascii="Imperial Sans Text" w:hAnsi="Imperial Sans Text" w:cs="Arial"/>
                <w:sz w:val="20"/>
                <w:szCs w:val="20"/>
              </w:rPr>
              <w:t>the different</w:t>
            </w:r>
            <w:r w:rsidR="00B466C0" w:rsidRPr="00656A10">
              <w:rPr>
                <w:rFonts w:ascii="Imperial Sans Text" w:hAnsi="Imperial Sans Text" w:cs="Arial"/>
                <w:sz w:val="20"/>
                <w:szCs w:val="20"/>
              </w:rPr>
              <w:t xml:space="preserve"> chemical engineering areas</w:t>
            </w:r>
            <w:r w:rsidR="001E3DDF" w:rsidRPr="00656A10">
              <w:rPr>
                <w:rFonts w:ascii="Imperial Sans Text" w:hAnsi="Imperial Sans Text" w:cs="Arial"/>
                <w:sz w:val="20"/>
                <w:szCs w:val="20"/>
              </w:rPr>
              <w:t>. This will create a more profound and holistic</w:t>
            </w:r>
            <w:r w:rsidR="00B466C0" w:rsidRPr="00656A10">
              <w:rPr>
                <w:rFonts w:ascii="Imperial Sans Text" w:hAnsi="Imperial Sans Text" w:cs="Arial"/>
                <w:sz w:val="20"/>
                <w:szCs w:val="20"/>
              </w:rPr>
              <w:t xml:space="preserve"> understanding of </w:t>
            </w:r>
            <w:r w:rsidR="001E3DDF" w:rsidRPr="00656A10">
              <w:rPr>
                <w:rFonts w:ascii="Imperial Sans Text" w:hAnsi="Imperial Sans Text" w:cs="Arial"/>
                <w:sz w:val="20"/>
                <w:szCs w:val="20"/>
              </w:rPr>
              <w:t xml:space="preserve">chemical engineering as you engage in purposeful and </w:t>
            </w:r>
            <w:r w:rsidR="00B466C0" w:rsidRPr="00656A10">
              <w:rPr>
                <w:rFonts w:ascii="Imperial Sans Text" w:hAnsi="Imperial Sans Text" w:cs="Arial"/>
                <w:sz w:val="20"/>
                <w:szCs w:val="20"/>
              </w:rPr>
              <w:t>relevant learning</w:t>
            </w:r>
            <w:r w:rsidR="001E3DDF" w:rsidRPr="00656A10">
              <w:rPr>
                <w:rFonts w:ascii="Imperial Sans Text" w:hAnsi="Imperial Sans Text" w:cs="Arial"/>
                <w:sz w:val="20"/>
                <w:szCs w:val="20"/>
              </w:rPr>
              <w:t xml:space="preserve">.  Our approach </w:t>
            </w:r>
            <w:r w:rsidR="009978FB" w:rsidRPr="00656A10">
              <w:rPr>
                <w:rFonts w:ascii="Imperial Sans Text" w:hAnsi="Imperial Sans Text" w:cs="Arial"/>
                <w:sz w:val="20"/>
                <w:szCs w:val="20"/>
              </w:rPr>
              <w:t>uses</w:t>
            </w:r>
            <w:r w:rsidR="001E3DDF" w:rsidRPr="00656A10">
              <w:rPr>
                <w:rFonts w:ascii="Imperial Sans Text" w:hAnsi="Imperial Sans Text" w:cs="Arial"/>
                <w:sz w:val="20"/>
                <w:szCs w:val="20"/>
              </w:rPr>
              <w:t xml:space="preserve"> a variety of </w:t>
            </w:r>
            <w:r w:rsidR="009978FB" w:rsidRPr="00656A10">
              <w:rPr>
                <w:rFonts w:ascii="Imperial Sans Text" w:hAnsi="Imperial Sans Text" w:cs="Arial"/>
                <w:sz w:val="20"/>
                <w:szCs w:val="20"/>
              </w:rPr>
              <w:t xml:space="preserve">independent study as well as </w:t>
            </w:r>
            <w:r w:rsidR="001E3DDF" w:rsidRPr="00656A10">
              <w:rPr>
                <w:rFonts w:ascii="Imperial Sans Text" w:hAnsi="Imperial Sans Text" w:cs="Arial"/>
                <w:sz w:val="20"/>
                <w:szCs w:val="20"/>
              </w:rPr>
              <w:t xml:space="preserve">taught, practical </w:t>
            </w:r>
            <w:r w:rsidR="00DA23AA" w:rsidRPr="00656A10">
              <w:rPr>
                <w:rFonts w:ascii="Imperial Sans Text" w:hAnsi="Imperial Sans Text" w:cs="Arial"/>
                <w:sz w:val="20"/>
                <w:szCs w:val="20"/>
              </w:rPr>
              <w:t>and design-</w:t>
            </w:r>
            <w:r w:rsidR="001E3DDF" w:rsidRPr="00656A10">
              <w:rPr>
                <w:rFonts w:ascii="Imperial Sans Text" w:hAnsi="Imperial Sans Text" w:cs="Arial"/>
                <w:sz w:val="20"/>
                <w:szCs w:val="20"/>
              </w:rPr>
              <w:t>based strategies</w:t>
            </w:r>
            <w:r w:rsidR="009978FB" w:rsidRPr="00656A10">
              <w:rPr>
                <w:rFonts w:ascii="Imperial Sans Text" w:hAnsi="Imperial Sans Text" w:cs="Arial"/>
                <w:sz w:val="20"/>
                <w:szCs w:val="20"/>
              </w:rPr>
              <w:t xml:space="preserve"> to achieve the programme’s learning outcomes</w:t>
            </w:r>
            <w:r w:rsidR="00491A35" w:rsidRPr="00656A10">
              <w:rPr>
                <w:rFonts w:ascii="Imperial Sans Text" w:hAnsi="Imperial Sans Text" w:cs="Arial"/>
                <w:sz w:val="20"/>
                <w:szCs w:val="20"/>
              </w:rPr>
              <w:t>.  Further learning support is also available from the Centre for Academic English (</w:t>
            </w:r>
            <w:hyperlink r:id="rId21" w:history="1">
              <w:r w:rsidR="000D7E8C" w:rsidRPr="00656A10">
                <w:rPr>
                  <w:rStyle w:val="Hyperlink"/>
                  <w:rFonts w:ascii="Imperial Sans Text" w:hAnsi="Imperial Sans Text" w:cs="Arial"/>
                  <w:sz w:val="20"/>
                  <w:szCs w:val="20"/>
                </w:rPr>
                <w:t>www.imperial.ac.uk/academic-english</w:t>
              </w:r>
            </w:hyperlink>
            <w:r w:rsidR="00491A35" w:rsidRPr="00656A10">
              <w:rPr>
                <w:rFonts w:ascii="Imperial Sans Text" w:hAnsi="Imperial Sans Text" w:cs="Arial"/>
                <w:sz w:val="20"/>
                <w:szCs w:val="20"/>
              </w:rPr>
              <w:t>) and the Library (</w:t>
            </w:r>
            <w:hyperlink r:id="rId22" w:history="1">
              <w:r w:rsidR="000D7E8C" w:rsidRPr="00656A10">
                <w:rPr>
                  <w:rStyle w:val="Hyperlink"/>
                  <w:rFonts w:ascii="Imperial Sans Text" w:hAnsi="Imperial Sans Text" w:cs="Arial"/>
                  <w:sz w:val="20"/>
                  <w:szCs w:val="20"/>
                </w:rPr>
                <w:t>www.imperial.ac.uk/admin-services/library/learning-support/</w:t>
              </w:r>
            </w:hyperlink>
            <w:r w:rsidR="00491A35" w:rsidRPr="00656A10">
              <w:rPr>
                <w:rFonts w:ascii="Imperial Sans Text" w:hAnsi="Imperial Sans Text" w:cs="Arial"/>
                <w:sz w:val="20"/>
                <w:szCs w:val="20"/>
              </w:rPr>
              <w:t xml:space="preserve">). </w:t>
            </w:r>
          </w:p>
          <w:p w14:paraId="2F1FAA29" w14:textId="77777777" w:rsidR="001E3DDF" w:rsidRPr="00656A10" w:rsidRDefault="001E3DDF" w:rsidP="00D90212">
            <w:pPr>
              <w:spacing w:after="0" w:line="240" w:lineRule="auto"/>
              <w:rPr>
                <w:rFonts w:ascii="Imperial Sans Text" w:hAnsi="Imperial Sans Text" w:cs="Arial"/>
                <w:sz w:val="20"/>
                <w:szCs w:val="20"/>
              </w:rPr>
            </w:pPr>
          </w:p>
          <w:p w14:paraId="6CCFABFA" w14:textId="77777777" w:rsidR="00A64160" w:rsidRPr="00656A10" w:rsidRDefault="00991737"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Teaching</w:t>
            </w:r>
            <w:r w:rsidR="001A0425" w:rsidRPr="00656A10">
              <w:rPr>
                <w:rFonts w:ascii="Imperial Sans Text" w:hAnsi="Imperial Sans Text" w:cs="Arial"/>
                <w:b/>
                <w:sz w:val="20"/>
                <w:szCs w:val="20"/>
              </w:rPr>
              <w:t xml:space="preserve"> and practical work</w:t>
            </w:r>
          </w:p>
          <w:p w14:paraId="760581CA" w14:textId="77777777" w:rsidR="00430B6E" w:rsidRPr="00656A10" w:rsidRDefault="00991737" w:rsidP="00430B6E">
            <w:pPr>
              <w:spacing w:after="0" w:line="240" w:lineRule="auto"/>
              <w:rPr>
                <w:rFonts w:ascii="Imperial Sans Text" w:hAnsi="Imperial Sans Text" w:cs="Arial"/>
                <w:sz w:val="20"/>
                <w:szCs w:val="20"/>
              </w:rPr>
            </w:pPr>
            <w:r w:rsidRPr="00656A10">
              <w:rPr>
                <w:rFonts w:ascii="Imperial Sans Text" w:hAnsi="Imperial Sans Text" w:cs="Arial"/>
                <w:sz w:val="20"/>
                <w:szCs w:val="20"/>
              </w:rPr>
              <w:t>You will be taught using a comb</w:t>
            </w:r>
            <w:r w:rsidR="001A0425" w:rsidRPr="00656A10">
              <w:rPr>
                <w:rFonts w:ascii="Imperial Sans Text" w:hAnsi="Imperial Sans Text" w:cs="Arial"/>
                <w:sz w:val="20"/>
                <w:szCs w:val="20"/>
              </w:rPr>
              <w:t>ination of lectures, tutorials</w:t>
            </w:r>
            <w:r w:rsidR="007B5C6F" w:rsidRPr="00656A10">
              <w:rPr>
                <w:rFonts w:ascii="Imperial Sans Text" w:hAnsi="Imperial Sans Text" w:cs="Arial"/>
                <w:sz w:val="20"/>
                <w:szCs w:val="20"/>
              </w:rPr>
              <w:t xml:space="preserve">, </w:t>
            </w:r>
            <w:r w:rsidRPr="00656A10">
              <w:rPr>
                <w:rFonts w:ascii="Imperial Sans Text" w:hAnsi="Imperial Sans Text" w:cs="Arial"/>
                <w:sz w:val="20"/>
                <w:szCs w:val="20"/>
              </w:rPr>
              <w:t>gue</w:t>
            </w:r>
            <w:r w:rsidR="002707C4" w:rsidRPr="00656A10">
              <w:rPr>
                <w:rFonts w:ascii="Imperial Sans Text" w:hAnsi="Imperial Sans Text" w:cs="Arial"/>
                <w:sz w:val="20"/>
                <w:szCs w:val="20"/>
              </w:rPr>
              <w:t>st lectures and presentatio</w:t>
            </w:r>
            <w:r w:rsidR="001A0425" w:rsidRPr="00656A10">
              <w:rPr>
                <w:rFonts w:ascii="Imperial Sans Text" w:hAnsi="Imperial Sans Text" w:cs="Arial"/>
                <w:sz w:val="20"/>
                <w:szCs w:val="20"/>
              </w:rPr>
              <w:t xml:space="preserve">ns. </w:t>
            </w:r>
            <w:r w:rsidR="00DA23AA" w:rsidRPr="00656A10">
              <w:rPr>
                <w:rFonts w:ascii="Imperial Sans Text" w:hAnsi="Imperial Sans Text" w:cs="Arial"/>
                <w:sz w:val="20"/>
                <w:szCs w:val="20"/>
              </w:rPr>
              <w:t>Throughout your</w:t>
            </w:r>
            <w:r w:rsidR="00242DD7" w:rsidRPr="00656A10">
              <w:rPr>
                <w:rFonts w:ascii="Imperial Sans Text" w:hAnsi="Imperial Sans Text" w:cs="Arial"/>
                <w:sz w:val="20"/>
                <w:szCs w:val="20"/>
              </w:rPr>
              <w:t xml:space="preserve"> programme, you will</w:t>
            </w:r>
            <w:r w:rsidR="00430B6E" w:rsidRPr="00656A10">
              <w:rPr>
                <w:rFonts w:ascii="Imperial Sans Text" w:hAnsi="Imperial Sans Text" w:cs="Arial"/>
                <w:sz w:val="20"/>
                <w:szCs w:val="20"/>
              </w:rPr>
              <w:t xml:space="preserve"> </w:t>
            </w:r>
            <w:r w:rsidR="001A0425" w:rsidRPr="00656A10">
              <w:rPr>
                <w:rFonts w:ascii="Imperial Sans Text" w:hAnsi="Imperial Sans Text" w:cs="Arial"/>
                <w:sz w:val="20"/>
                <w:szCs w:val="20"/>
              </w:rPr>
              <w:t xml:space="preserve">also </w:t>
            </w:r>
            <w:r w:rsidR="00430B6E" w:rsidRPr="00656A10">
              <w:rPr>
                <w:rFonts w:ascii="Imperial Sans Text" w:hAnsi="Imperial Sans Text" w:cs="Arial"/>
                <w:sz w:val="20"/>
                <w:szCs w:val="20"/>
              </w:rPr>
              <w:t>build your practical expertise</w:t>
            </w:r>
            <w:r w:rsidR="00242DD7" w:rsidRPr="00656A10">
              <w:rPr>
                <w:rFonts w:ascii="Imperial Sans Text" w:hAnsi="Imperial Sans Text" w:cs="Arial"/>
                <w:sz w:val="20"/>
                <w:szCs w:val="20"/>
              </w:rPr>
              <w:t xml:space="preserve"> through lab-based modules</w:t>
            </w:r>
            <w:r w:rsidR="00430B6E" w:rsidRPr="00656A10">
              <w:rPr>
                <w:rFonts w:ascii="Imperial Sans Text" w:hAnsi="Imperial Sans Text" w:cs="Arial"/>
                <w:sz w:val="20"/>
                <w:szCs w:val="20"/>
              </w:rPr>
              <w:t>.  The first year Foundation Lab teaches practical skills through illustrating relevant engineering scenarios. The second year Knowledge Laboratory module focuses on solving practical engineering problems through using unit operations and relates the theoretical knowledge gained through lectures to practical results. The third year Discovery Laboratory consists of open-ended investigative experiments requiring searching for information, objective analysis, experimental planning, and scientific conclusion.  All modules develop laboratory skills within a cultu</w:t>
            </w:r>
            <w:r w:rsidR="00AD2A81" w:rsidRPr="00656A10">
              <w:rPr>
                <w:rFonts w:ascii="Imperial Sans Text" w:hAnsi="Imperial Sans Text" w:cs="Arial"/>
                <w:sz w:val="20"/>
                <w:szCs w:val="20"/>
              </w:rPr>
              <w:t xml:space="preserve">re of safe working.  </w:t>
            </w:r>
            <w:r w:rsidR="00DA23AA" w:rsidRPr="00656A10">
              <w:rPr>
                <w:rFonts w:ascii="Imperial Sans Text" w:hAnsi="Imperial Sans Text" w:cs="Arial"/>
                <w:sz w:val="20"/>
                <w:szCs w:val="20"/>
              </w:rPr>
              <w:t xml:space="preserve">You will also be taught the fundamentals of chemical plant operation and learn how to control and operate a state-of-the art pilot plant for a variety of practical engineering situations. </w:t>
            </w:r>
          </w:p>
          <w:p w14:paraId="4C5118D8" w14:textId="77777777" w:rsidR="00DA23AA" w:rsidRPr="00656A10" w:rsidRDefault="00DA23AA" w:rsidP="00D90212">
            <w:pPr>
              <w:spacing w:after="0" w:line="240" w:lineRule="auto"/>
              <w:rPr>
                <w:rFonts w:ascii="Imperial Sans Text" w:hAnsi="Imperial Sans Text" w:cs="Arial"/>
                <w:sz w:val="20"/>
                <w:szCs w:val="20"/>
              </w:rPr>
            </w:pPr>
          </w:p>
          <w:p w14:paraId="5E32F70D" w14:textId="77777777" w:rsidR="001F570D" w:rsidRPr="00656A10" w:rsidRDefault="00491A35"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Design</w:t>
            </w:r>
            <w:r w:rsidR="00DA23AA" w:rsidRPr="00656A10">
              <w:rPr>
                <w:rFonts w:ascii="Imperial Sans Text" w:hAnsi="Imperial Sans Text" w:cs="Arial"/>
                <w:b/>
                <w:sz w:val="20"/>
                <w:szCs w:val="20"/>
              </w:rPr>
              <w:t>-based projects</w:t>
            </w:r>
          </w:p>
          <w:p w14:paraId="643C8CBB" w14:textId="77777777" w:rsidR="00DA23AA" w:rsidRPr="00656A10" w:rsidRDefault="00DA23AA" w:rsidP="00242DD7">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Design-based projects are used throughout your programme to integrate your chemical engineering knowledge with problem-solving and team-working skills.  </w:t>
            </w:r>
            <w:r w:rsidR="00947843" w:rsidRPr="00656A10">
              <w:rPr>
                <w:rFonts w:ascii="Imperial Sans Text" w:hAnsi="Imperial Sans Text" w:cs="Arial"/>
                <w:sz w:val="20"/>
                <w:szCs w:val="20"/>
              </w:rPr>
              <w:t xml:space="preserve">You </w:t>
            </w:r>
            <w:r w:rsidR="00242DD7" w:rsidRPr="00656A10">
              <w:rPr>
                <w:rFonts w:ascii="Imperial Sans Text" w:hAnsi="Imperial Sans Text" w:cs="Arial"/>
                <w:sz w:val="20"/>
                <w:szCs w:val="20"/>
              </w:rPr>
              <w:t>will design</w:t>
            </w:r>
            <w:r w:rsidR="00947843" w:rsidRPr="00656A10">
              <w:rPr>
                <w:rFonts w:ascii="Imperial Sans Text" w:hAnsi="Imperial Sans Text" w:cs="Arial"/>
                <w:sz w:val="20"/>
                <w:szCs w:val="20"/>
              </w:rPr>
              <w:t xml:space="preserve"> reactors, process control systems, whole-plant flow sheets and mechanical systems.</w:t>
            </w:r>
            <w:r w:rsidR="00242DD7" w:rsidRPr="00656A10">
              <w:rPr>
                <w:rFonts w:ascii="Imperial Sans Text" w:hAnsi="Imperial Sans Text" w:cs="Arial"/>
                <w:sz w:val="20"/>
                <w:szCs w:val="20"/>
              </w:rPr>
              <w:t xml:space="preserve">  </w:t>
            </w:r>
            <w:r w:rsidR="00947843" w:rsidRPr="00656A10">
              <w:rPr>
                <w:rFonts w:ascii="Imperial Sans Text" w:hAnsi="Imperial Sans Text" w:cs="Arial"/>
                <w:sz w:val="20"/>
                <w:szCs w:val="20"/>
              </w:rPr>
              <w:t xml:space="preserve">These are team-based activities which </w:t>
            </w:r>
            <w:r w:rsidR="00242DD7" w:rsidRPr="00656A10">
              <w:rPr>
                <w:rFonts w:ascii="Imperial Sans Text" w:hAnsi="Imperial Sans Text" w:cs="Arial"/>
                <w:sz w:val="20"/>
                <w:szCs w:val="20"/>
              </w:rPr>
              <w:t xml:space="preserve">will </w:t>
            </w:r>
            <w:r w:rsidRPr="00656A10">
              <w:rPr>
                <w:rFonts w:ascii="Imperial Sans Text" w:hAnsi="Imperial Sans Text" w:cs="Arial"/>
                <w:sz w:val="20"/>
                <w:szCs w:val="20"/>
              </w:rPr>
              <w:t>req</w:t>
            </w:r>
            <w:r w:rsidR="00947843" w:rsidRPr="00656A10">
              <w:rPr>
                <w:rFonts w:ascii="Imperial Sans Text" w:hAnsi="Imperial Sans Text" w:cs="Arial"/>
                <w:sz w:val="20"/>
                <w:szCs w:val="20"/>
              </w:rPr>
              <w:t xml:space="preserve">uire </w:t>
            </w:r>
            <w:r w:rsidR="00242DD7" w:rsidRPr="00656A10">
              <w:rPr>
                <w:rFonts w:ascii="Imperial Sans Text" w:hAnsi="Imperial Sans Text" w:cs="Arial"/>
                <w:sz w:val="20"/>
                <w:szCs w:val="20"/>
              </w:rPr>
              <w:t>you to work</w:t>
            </w:r>
            <w:r w:rsidR="00947843" w:rsidRPr="00656A10">
              <w:rPr>
                <w:rFonts w:ascii="Imperial Sans Text" w:hAnsi="Imperial Sans Text" w:cs="Arial"/>
                <w:sz w:val="20"/>
                <w:szCs w:val="20"/>
              </w:rPr>
              <w:t xml:space="preserve"> effectively with other team members </w:t>
            </w:r>
            <w:r w:rsidR="00242DD7" w:rsidRPr="00656A10">
              <w:rPr>
                <w:rFonts w:ascii="Imperial Sans Text" w:hAnsi="Imperial Sans Text" w:cs="Arial"/>
                <w:sz w:val="20"/>
                <w:szCs w:val="20"/>
              </w:rPr>
              <w:t xml:space="preserve">as you </w:t>
            </w:r>
            <w:r w:rsidR="00947843" w:rsidRPr="00656A10">
              <w:rPr>
                <w:rFonts w:ascii="Imperial Sans Text" w:hAnsi="Imperial Sans Text" w:cs="Arial"/>
                <w:sz w:val="20"/>
                <w:szCs w:val="20"/>
              </w:rPr>
              <w:t>plan, organise</w:t>
            </w:r>
            <w:r w:rsidR="000537CB" w:rsidRPr="00656A10">
              <w:rPr>
                <w:rFonts w:ascii="Imperial Sans Text" w:hAnsi="Imperial Sans Text" w:cs="Arial"/>
                <w:sz w:val="20"/>
                <w:szCs w:val="20"/>
              </w:rPr>
              <w:t xml:space="preserve">, prioritise </w:t>
            </w:r>
            <w:r w:rsidR="00947843" w:rsidRPr="00656A10">
              <w:rPr>
                <w:rFonts w:ascii="Imperial Sans Text" w:hAnsi="Imperial Sans Text" w:cs="Arial"/>
                <w:sz w:val="20"/>
                <w:szCs w:val="20"/>
              </w:rPr>
              <w:t>and produce deliverable</w:t>
            </w:r>
            <w:r w:rsidR="00242DD7" w:rsidRPr="00656A10">
              <w:rPr>
                <w:rFonts w:ascii="Imperial Sans Text" w:hAnsi="Imperial Sans Text" w:cs="Arial"/>
                <w:sz w:val="20"/>
                <w:szCs w:val="20"/>
              </w:rPr>
              <w:t>s</w:t>
            </w:r>
            <w:r w:rsidRPr="00656A10">
              <w:rPr>
                <w:rFonts w:ascii="Imperial Sans Text" w:hAnsi="Imperial Sans Text" w:cs="Arial"/>
                <w:sz w:val="20"/>
                <w:szCs w:val="20"/>
              </w:rPr>
              <w:t xml:space="preserve">. </w:t>
            </w:r>
          </w:p>
          <w:p w14:paraId="01EFC811" w14:textId="77777777" w:rsidR="00577BD1" w:rsidRPr="00656A10" w:rsidRDefault="00577BD1" w:rsidP="00D90212">
            <w:pPr>
              <w:spacing w:after="0" w:line="240" w:lineRule="auto"/>
              <w:rPr>
                <w:rFonts w:ascii="Imperial Sans Text" w:hAnsi="Imperial Sans Text" w:cs="Arial"/>
                <w:b/>
                <w:sz w:val="20"/>
                <w:szCs w:val="20"/>
              </w:rPr>
            </w:pPr>
          </w:p>
          <w:p w14:paraId="66DAD764" w14:textId="77777777" w:rsidR="00947843" w:rsidRPr="00656A10" w:rsidRDefault="00947843"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Professional and transferable skills</w:t>
            </w:r>
          </w:p>
          <w:p w14:paraId="7485FF67" w14:textId="32E59A57" w:rsidR="002707C4" w:rsidRPr="00656A10" w:rsidRDefault="002707C4"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Throughout your course, you will also attend workshops designed to develop transferable skills</w:t>
            </w:r>
            <w:r w:rsidR="004A0597" w:rsidRPr="00656A10">
              <w:rPr>
                <w:rFonts w:ascii="Imperial Sans Text" w:hAnsi="Imperial Sans Text" w:cs="Arial"/>
                <w:sz w:val="20"/>
                <w:szCs w:val="20"/>
              </w:rPr>
              <w:t xml:space="preserve"> (e.g. career development, </w:t>
            </w:r>
            <w:r w:rsidR="00242DD7" w:rsidRPr="00656A10">
              <w:rPr>
                <w:rFonts w:ascii="Imperial Sans Text" w:hAnsi="Imperial Sans Text" w:cs="Arial"/>
                <w:sz w:val="20"/>
                <w:szCs w:val="20"/>
              </w:rPr>
              <w:t xml:space="preserve">team building, </w:t>
            </w:r>
            <w:r w:rsidR="004A0597" w:rsidRPr="00656A10">
              <w:rPr>
                <w:rFonts w:ascii="Imperial Sans Text" w:hAnsi="Imperial Sans Text" w:cs="Arial"/>
                <w:sz w:val="20"/>
                <w:szCs w:val="20"/>
              </w:rPr>
              <w:t xml:space="preserve">ethical behaviour, </w:t>
            </w:r>
            <w:r w:rsidR="00AD2A81" w:rsidRPr="00656A10">
              <w:rPr>
                <w:rFonts w:ascii="Imperial Sans Text" w:hAnsi="Imperial Sans Text" w:cs="Arial"/>
                <w:sz w:val="20"/>
                <w:szCs w:val="20"/>
              </w:rPr>
              <w:t>and report</w:t>
            </w:r>
            <w:r w:rsidR="00242DD7" w:rsidRPr="00656A10">
              <w:rPr>
                <w:rFonts w:ascii="Imperial Sans Text" w:hAnsi="Imperial Sans Text" w:cs="Arial"/>
                <w:sz w:val="20"/>
                <w:szCs w:val="20"/>
              </w:rPr>
              <w:t>-writing and presentation skills</w:t>
            </w:r>
            <w:r w:rsidR="004A0597" w:rsidRPr="00656A10">
              <w:rPr>
                <w:rFonts w:ascii="Imperial Sans Text" w:hAnsi="Imperial Sans Text" w:cs="Arial"/>
                <w:sz w:val="20"/>
                <w:szCs w:val="20"/>
              </w:rPr>
              <w:t>)</w:t>
            </w:r>
            <w:r w:rsidRPr="00656A10">
              <w:rPr>
                <w:rFonts w:ascii="Imperial Sans Text" w:hAnsi="Imperial Sans Text" w:cs="Arial"/>
                <w:sz w:val="20"/>
                <w:szCs w:val="20"/>
              </w:rPr>
              <w:t xml:space="preserve">. </w:t>
            </w:r>
            <w:r w:rsidR="000537CB" w:rsidRPr="00656A10">
              <w:rPr>
                <w:rFonts w:ascii="Imperial Sans Text" w:hAnsi="Imperial Sans Text" w:cs="Arial"/>
                <w:sz w:val="20"/>
                <w:szCs w:val="20"/>
              </w:rPr>
              <w:t xml:space="preserve">These </w:t>
            </w:r>
            <w:r w:rsidRPr="00656A10">
              <w:rPr>
                <w:rFonts w:ascii="Imperial Sans Text" w:hAnsi="Imperial Sans Text" w:cs="Arial"/>
                <w:sz w:val="20"/>
                <w:szCs w:val="20"/>
              </w:rPr>
              <w:t xml:space="preserve">will be complemented </w:t>
            </w:r>
            <w:r w:rsidR="00404DF8" w:rsidRPr="00656A10">
              <w:rPr>
                <w:rFonts w:ascii="Imperial Sans Text" w:hAnsi="Imperial Sans Text" w:cs="Arial"/>
                <w:sz w:val="20"/>
                <w:szCs w:val="20"/>
              </w:rPr>
              <w:t xml:space="preserve">by </w:t>
            </w:r>
            <w:r w:rsidR="001F570D" w:rsidRPr="00656A10">
              <w:rPr>
                <w:rFonts w:ascii="Imperial Sans Text" w:hAnsi="Imperial Sans Text" w:cs="Arial"/>
                <w:sz w:val="20"/>
                <w:szCs w:val="20"/>
              </w:rPr>
              <w:t>options to develop</w:t>
            </w:r>
            <w:r w:rsidR="00404DF8" w:rsidRPr="00656A10">
              <w:rPr>
                <w:rFonts w:ascii="Imperial Sans Text" w:hAnsi="Imperial Sans Text" w:cs="Arial"/>
                <w:sz w:val="20"/>
                <w:szCs w:val="20"/>
              </w:rPr>
              <w:t xml:space="preserve"> individual</w:t>
            </w:r>
            <w:r w:rsidR="001F570D" w:rsidRPr="00656A10">
              <w:rPr>
                <w:rFonts w:ascii="Imperial Sans Text" w:hAnsi="Imperial Sans Text" w:cs="Arial"/>
                <w:sz w:val="20"/>
                <w:szCs w:val="20"/>
              </w:rPr>
              <w:t xml:space="preserve"> interdisciplinary interests</w:t>
            </w:r>
            <w:r w:rsidR="00404DF8" w:rsidRPr="00656A10">
              <w:rPr>
                <w:rFonts w:ascii="Imperial Sans Text" w:hAnsi="Imperial Sans Text" w:cs="Arial"/>
                <w:sz w:val="20"/>
                <w:szCs w:val="20"/>
              </w:rPr>
              <w:t>,</w:t>
            </w:r>
            <w:r w:rsidR="001F570D" w:rsidRPr="00656A10">
              <w:rPr>
                <w:rFonts w:ascii="Imperial Sans Text" w:hAnsi="Imperial Sans Text" w:cs="Arial"/>
                <w:sz w:val="20"/>
                <w:szCs w:val="20"/>
              </w:rPr>
              <w:t xml:space="preserve"> and you may choose to study abroad for a year (in English or a foreign language) or choose </w:t>
            </w:r>
            <w:r w:rsidR="000537CB" w:rsidRPr="00656A10">
              <w:rPr>
                <w:rFonts w:ascii="Imperial Sans Text" w:hAnsi="Imperial Sans Text" w:cs="Arial"/>
                <w:sz w:val="20"/>
                <w:szCs w:val="20"/>
              </w:rPr>
              <w:t xml:space="preserve">electives </w:t>
            </w:r>
            <w:r w:rsidR="001F570D" w:rsidRPr="00656A10">
              <w:rPr>
                <w:rFonts w:ascii="Imperial Sans Text" w:hAnsi="Imperial Sans Text" w:cs="Arial"/>
                <w:sz w:val="20"/>
                <w:szCs w:val="20"/>
              </w:rPr>
              <w:t xml:space="preserve">that focus </w:t>
            </w:r>
            <w:r w:rsidR="000537CB" w:rsidRPr="00656A10">
              <w:rPr>
                <w:rFonts w:ascii="Imperial Sans Text" w:hAnsi="Imperial Sans Text" w:cs="Arial"/>
                <w:sz w:val="20"/>
                <w:szCs w:val="20"/>
              </w:rPr>
              <w:t xml:space="preserve">on </w:t>
            </w:r>
            <w:r w:rsidR="004A0597" w:rsidRPr="00656A10">
              <w:rPr>
                <w:rFonts w:ascii="Imperial Sans Text" w:hAnsi="Imperial Sans Text" w:cs="Arial"/>
                <w:sz w:val="20"/>
                <w:szCs w:val="20"/>
              </w:rPr>
              <w:t xml:space="preserve">different disciplines such as </w:t>
            </w:r>
            <w:r w:rsidR="009135B9" w:rsidRPr="00656A10">
              <w:rPr>
                <w:rFonts w:ascii="Imperial Sans Text" w:hAnsi="Imperial Sans Text" w:cs="Arial"/>
                <w:sz w:val="20"/>
                <w:szCs w:val="20"/>
              </w:rPr>
              <w:t xml:space="preserve">humanities, </w:t>
            </w:r>
            <w:r w:rsidR="001F570D" w:rsidRPr="00656A10">
              <w:rPr>
                <w:rFonts w:ascii="Imperial Sans Text" w:hAnsi="Imperial Sans Text" w:cs="Arial"/>
                <w:sz w:val="20"/>
                <w:szCs w:val="20"/>
              </w:rPr>
              <w:t>b</w:t>
            </w:r>
            <w:r w:rsidR="009135B9" w:rsidRPr="00656A10">
              <w:rPr>
                <w:rFonts w:ascii="Imperial Sans Text" w:hAnsi="Imperial Sans Text" w:cs="Arial"/>
                <w:sz w:val="20"/>
                <w:szCs w:val="20"/>
              </w:rPr>
              <w:t>usiness and management studies</w:t>
            </w:r>
            <w:r w:rsidR="004A0597" w:rsidRPr="00656A10">
              <w:rPr>
                <w:rFonts w:ascii="Imperial Sans Text" w:hAnsi="Imperial Sans Text" w:cs="Arial"/>
                <w:sz w:val="20"/>
                <w:szCs w:val="20"/>
              </w:rPr>
              <w:t xml:space="preserve"> and other STEM</w:t>
            </w:r>
            <w:r w:rsidR="00BA47CD" w:rsidRPr="00656A10">
              <w:rPr>
                <w:rFonts w:ascii="Imperial Sans Text" w:hAnsi="Imperial Sans Text" w:cs="Arial"/>
                <w:sz w:val="20"/>
                <w:szCs w:val="20"/>
              </w:rPr>
              <w:t>M</w:t>
            </w:r>
            <w:r w:rsidR="004A0597" w:rsidRPr="00656A10">
              <w:rPr>
                <w:rFonts w:ascii="Imperial Sans Text" w:hAnsi="Imperial Sans Text" w:cs="Arial"/>
                <w:sz w:val="20"/>
                <w:szCs w:val="20"/>
              </w:rPr>
              <w:t xml:space="preserve"> subjects</w:t>
            </w:r>
            <w:r w:rsidR="009135B9" w:rsidRPr="00656A10">
              <w:rPr>
                <w:rFonts w:ascii="Imperial Sans Text" w:hAnsi="Imperial Sans Text" w:cs="Arial"/>
                <w:sz w:val="20"/>
                <w:szCs w:val="20"/>
              </w:rPr>
              <w:t xml:space="preserve"> </w:t>
            </w:r>
            <w:r w:rsidR="004A0597" w:rsidRPr="00656A10">
              <w:rPr>
                <w:rFonts w:ascii="Imperial Sans Text" w:hAnsi="Imperial Sans Text" w:cs="Arial"/>
                <w:sz w:val="20"/>
                <w:szCs w:val="20"/>
              </w:rPr>
              <w:t>and</w:t>
            </w:r>
            <w:r w:rsidR="009135B9" w:rsidRPr="00656A10">
              <w:rPr>
                <w:rFonts w:ascii="Imperial Sans Text" w:hAnsi="Imperial Sans Text" w:cs="Arial"/>
                <w:sz w:val="20"/>
                <w:szCs w:val="20"/>
              </w:rPr>
              <w:t xml:space="preserve"> other technical options from across </w:t>
            </w:r>
            <w:r w:rsidR="00D466EC">
              <w:rPr>
                <w:rFonts w:ascii="Imperial Sans Text" w:hAnsi="Imperial Sans Text" w:cs="Arial"/>
                <w:sz w:val="20"/>
                <w:szCs w:val="20"/>
              </w:rPr>
              <w:t>Imperial</w:t>
            </w:r>
            <w:r w:rsidR="001F570D" w:rsidRPr="00656A10">
              <w:rPr>
                <w:rFonts w:ascii="Imperial Sans Text" w:hAnsi="Imperial Sans Text" w:cs="Arial"/>
                <w:sz w:val="20"/>
                <w:szCs w:val="20"/>
              </w:rPr>
              <w:t>.</w:t>
            </w:r>
          </w:p>
          <w:p w14:paraId="53A40EB9" w14:textId="77777777" w:rsidR="00AD2A81" w:rsidRPr="00656A10" w:rsidRDefault="00AD2A81" w:rsidP="00242DD7">
            <w:pPr>
              <w:spacing w:after="0" w:line="240" w:lineRule="auto"/>
              <w:rPr>
                <w:rFonts w:ascii="Imperial Sans Text" w:hAnsi="Imperial Sans Text" w:cs="Arial"/>
                <w:sz w:val="20"/>
                <w:szCs w:val="20"/>
              </w:rPr>
            </w:pPr>
          </w:p>
          <w:p w14:paraId="57D5B63B" w14:textId="77777777" w:rsidR="006D408A" w:rsidRPr="00656A10" w:rsidRDefault="001A0425"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Independent l</w:t>
            </w:r>
            <w:r w:rsidR="009135B9" w:rsidRPr="00656A10">
              <w:rPr>
                <w:rFonts w:ascii="Imperial Sans Text" w:hAnsi="Imperial Sans Text" w:cs="Arial"/>
                <w:b/>
                <w:sz w:val="20"/>
                <w:szCs w:val="20"/>
              </w:rPr>
              <w:t>earning</w:t>
            </w:r>
          </w:p>
          <w:p w14:paraId="3CBCEC45" w14:textId="77777777" w:rsidR="006D408A" w:rsidRPr="00656A10" w:rsidRDefault="009135B9"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Students are expected to spend significant time on independent study outside of face to face contact time.  There is a prerequisite amount of independent study hours for each module which can be augmented based on your needs</w:t>
            </w:r>
            <w:r w:rsidR="008C7128" w:rsidRPr="00656A10">
              <w:rPr>
                <w:rFonts w:ascii="Imperial Sans Text" w:hAnsi="Imperial Sans Text" w:cs="Arial"/>
                <w:sz w:val="20"/>
                <w:szCs w:val="20"/>
              </w:rPr>
              <w:t xml:space="preserve">.  </w:t>
            </w:r>
            <w:r w:rsidRPr="00656A10">
              <w:rPr>
                <w:rFonts w:ascii="Imperial Sans Text" w:hAnsi="Imperial Sans Text" w:cs="Arial"/>
                <w:sz w:val="20"/>
                <w:szCs w:val="20"/>
              </w:rPr>
              <w:t xml:space="preserve">This time will typically be used to access allocated reading material, review lecture notes and recordings, work on individual and group assignments and coursework as well as to revise for in-class tests and examinations.  It is essential that you manage your time effectively to meet your learning needs.  </w:t>
            </w:r>
          </w:p>
          <w:p w14:paraId="36C0F00E" w14:textId="77777777" w:rsidR="00164FA0" w:rsidRPr="00656A10" w:rsidRDefault="00164FA0" w:rsidP="00D90212">
            <w:pPr>
              <w:spacing w:after="0" w:line="240" w:lineRule="auto"/>
              <w:rPr>
                <w:rFonts w:ascii="Imperial Sans Text" w:hAnsi="Imperial Sans Text" w:cs="Arial"/>
                <w:sz w:val="20"/>
                <w:szCs w:val="20"/>
              </w:rPr>
            </w:pPr>
          </w:p>
          <w:p w14:paraId="22C60C86" w14:textId="77777777" w:rsidR="00795ACD" w:rsidRPr="00656A10" w:rsidRDefault="00164FA0"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Overall Workload</w:t>
            </w:r>
          </w:p>
          <w:p w14:paraId="22DB3671" w14:textId="4EC5FE69" w:rsidR="00164FA0" w:rsidRPr="00656A10" w:rsidRDefault="00164FA0"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Your overall workload consists of face-to-face sessions and independent learning. While your actual contact hours may vary according to the option</w:t>
            </w:r>
            <w:r w:rsidR="00A96C29" w:rsidRPr="00656A10">
              <w:rPr>
                <w:rFonts w:ascii="Imperial Sans Text" w:hAnsi="Imperial Sans Text" w:cs="Arial"/>
                <w:sz w:val="20"/>
                <w:szCs w:val="20"/>
              </w:rPr>
              <w:t>al</w:t>
            </w:r>
            <w:r w:rsidRPr="00656A10">
              <w:rPr>
                <w:rFonts w:ascii="Imperial Sans Text" w:hAnsi="Imperial Sans Text" w:cs="Arial"/>
                <w:sz w:val="20"/>
                <w:szCs w:val="20"/>
              </w:rPr>
              <w:t xml:space="preserve"> modules you choose to study, the following gives an indication of how much time you will need to allocate to different activities at each level of th</w:t>
            </w:r>
            <w:r w:rsidR="00A96C29" w:rsidRPr="00656A10">
              <w:rPr>
                <w:rFonts w:ascii="Imperial Sans Text" w:hAnsi="Imperial Sans Text" w:cs="Arial"/>
                <w:sz w:val="20"/>
                <w:szCs w:val="20"/>
              </w:rPr>
              <w:t>e programme. At Imperial</w:t>
            </w:r>
            <w:r w:rsidRPr="00656A10">
              <w:rPr>
                <w:rFonts w:ascii="Imperial Sans Text" w:hAnsi="Imperial Sans Text" w:cs="Arial"/>
                <w:sz w:val="20"/>
                <w:szCs w:val="20"/>
              </w:rPr>
              <w:t xml:space="preserve">, each </w:t>
            </w:r>
            <w:r w:rsidR="000D7E8C" w:rsidRPr="00656A10">
              <w:rPr>
                <w:rFonts w:ascii="Imperial Sans Text" w:hAnsi="Imperial Sans Text" w:cs="Arial"/>
                <w:sz w:val="20"/>
                <w:szCs w:val="20"/>
              </w:rPr>
              <w:t>ECTS credit</w:t>
            </w:r>
            <w:r w:rsidRPr="00656A10">
              <w:rPr>
                <w:rFonts w:ascii="Imperial Sans Text" w:hAnsi="Imperial Sans Text" w:cs="Arial"/>
                <w:sz w:val="20"/>
                <w:szCs w:val="20"/>
              </w:rPr>
              <w:t xml:space="preserve"> taken equates to an </w:t>
            </w:r>
            <w:r w:rsidR="00E31268" w:rsidRPr="00656A10">
              <w:rPr>
                <w:rFonts w:ascii="Imperial Sans Text" w:hAnsi="Imperial Sans Text" w:cs="Arial"/>
                <w:sz w:val="20"/>
                <w:szCs w:val="20"/>
              </w:rPr>
              <w:t xml:space="preserve">indicative </w:t>
            </w:r>
            <w:r w:rsidRPr="00656A10">
              <w:rPr>
                <w:rFonts w:ascii="Imperial Sans Text" w:hAnsi="Imperial Sans Text" w:cs="Arial"/>
                <w:sz w:val="20"/>
                <w:szCs w:val="20"/>
              </w:rPr>
              <w:t>total study time of 25 hours. Therefore, t</w:t>
            </w:r>
            <w:r w:rsidR="00B933F8" w:rsidRPr="00656A10">
              <w:rPr>
                <w:rFonts w:ascii="Imperial Sans Text" w:hAnsi="Imperial Sans Text" w:cs="Arial"/>
                <w:sz w:val="20"/>
                <w:szCs w:val="20"/>
              </w:rPr>
              <w:t xml:space="preserve">he </w:t>
            </w:r>
            <w:r w:rsidR="00BA47CD" w:rsidRPr="00656A10">
              <w:rPr>
                <w:rFonts w:ascii="Imperial Sans Text" w:hAnsi="Imperial Sans Text" w:cs="Arial"/>
                <w:sz w:val="20"/>
                <w:szCs w:val="20"/>
              </w:rPr>
              <w:t xml:space="preserve">indicative </w:t>
            </w:r>
            <w:r w:rsidR="00B933F8" w:rsidRPr="00656A10">
              <w:rPr>
                <w:rFonts w:ascii="Imperial Sans Text" w:hAnsi="Imperial Sans Text" w:cs="Arial"/>
                <w:sz w:val="20"/>
                <w:szCs w:val="20"/>
              </w:rPr>
              <w:t>total study time is 1500 h</w:t>
            </w:r>
            <w:r w:rsidRPr="00656A10">
              <w:rPr>
                <w:rFonts w:ascii="Imperial Sans Text" w:hAnsi="Imperial Sans Text" w:cs="Arial"/>
                <w:sz w:val="20"/>
                <w:szCs w:val="20"/>
              </w:rPr>
              <w:t>ours per year.</w:t>
            </w:r>
            <w:r w:rsidR="001A0425" w:rsidRPr="00656A10">
              <w:rPr>
                <w:rFonts w:ascii="Imperial Sans Text" w:hAnsi="Imperial Sans Text" w:cs="Arial"/>
                <w:sz w:val="20"/>
                <w:szCs w:val="20"/>
              </w:rPr>
              <w:t xml:space="preserve">  As these are indicative study times, you </w:t>
            </w:r>
            <w:r w:rsidR="004B7C73" w:rsidRPr="00656A10">
              <w:rPr>
                <w:rFonts w:ascii="Imperial Sans Text" w:hAnsi="Imperial Sans Text" w:cs="Arial"/>
                <w:sz w:val="20"/>
                <w:szCs w:val="20"/>
              </w:rPr>
              <w:t>may need to make reasonable</w:t>
            </w:r>
            <w:r w:rsidR="001A0425" w:rsidRPr="00656A10">
              <w:rPr>
                <w:rFonts w:ascii="Imperial Sans Text" w:hAnsi="Imperial Sans Text" w:cs="Arial"/>
                <w:sz w:val="20"/>
                <w:szCs w:val="20"/>
              </w:rPr>
              <w:t xml:space="preserve"> adjustments </w:t>
            </w:r>
            <w:r w:rsidR="004B7C73" w:rsidRPr="00656A10">
              <w:rPr>
                <w:rFonts w:ascii="Imperial Sans Text" w:hAnsi="Imperial Sans Text" w:cs="Arial"/>
                <w:sz w:val="20"/>
                <w:szCs w:val="20"/>
              </w:rPr>
              <w:t>to these suggested times</w:t>
            </w:r>
            <w:r w:rsidR="001A0425" w:rsidRPr="00656A10">
              <w:rPr>
                <w:rFonts w:ascii="Imperial Sans Text" w:hAnsi="Imperial Sans Text" w:cs="Arial"/>
                <w:sz w:val="20"/>
                <w:szCs w:val="20"/>
              </w:rPr>
              <w:t xml:space="preserve"> to account for your </w:t>
            </w:r>
            <w:r w:rsidR="000537CB" w:rsidRPr="00656A10">
              <w:rPr>
                <w:rFonts w:ascii="Imperial Sans Text" w:hAnsi="Imperial Sans Text" w:cs="Arial"/>
                <w:sz w:val="20"/>
                <w:szCs w:val="20"/>
              </w:rPr>
              <w:t xml:space="preserve">individual </w:t>
            </w:r>
            <w:r w:rsidR="001A0425" w:rsidRPr="00656A10">
              <w:rPr>
                <w:rFonts w:ascii="Imperial Sans Text" w:hAnsi="Imperial Sans Text" w:cs="Arial"/>
                <w:sz w:val="20"/>
                <w:szCs w:val="20"/>
              </w:rPr>
              <w:t>learning style.</w:t>
            </w:r>
          </w:p>
          <w:p w14:paraId="4EC444A6" w14:textId="77777777" w:rsidR="00164FA0" w:rsidRPr="00656A10" w:rsidRDefault="00164FA0" w:rsidP="00D90212">
            <w:pPr>
              <w:spacing w:after="0" w:line="240" w:lineRule="auto"/>
              <w:rPr>
                <w:rFonts w:ascii="Imperial Sans Text" w:hAnsi="Imperial Sans Text" w:cs="Arial"/>
                <w:sz w:val="20"/>
                <w:szCs w:val="20"/>
              </w:rPr>
            </w:pPr>
          </w:p>
          <w:p w14:paraId="5A8A659A" w14:textId="77777777" w:rsidR="001C7BDD" w:rsidRPr="00656A10" w:rsidRDefault="001C7BDD" w:rsidP="001C7BDD">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Typically, in the first 3 years of your programme, you will spend around 25% of your time in lecturers, tutorials and other time-tabled activities (around 380 hours).  The remaining 75% (around 1120 hours) will be used for independent study.  </w:t>
            </w:r>
          </w:p>
          <w:p w14:paraId="0A68A1DC" w14:textId="77777777" w:rsidR="001C7BDD" w:rsidRPr="00656A10" w:rsidRDefault="001C7BDD" w:rsidP="001C7BDD">
            <w:pPr>
              <w:spacing w:after="0" w:line="240" w:lineRule="auto"/>
              <w:rPr>
                <w:rFonts w:ascii="Imperial Sans Text" w:hAnsi="Imperial Sans Text" w:cs="Arial"/>
                <w:sz w:val="20"/>
                <w:szCs w:val="20"/>
              </w:rPr>
            </w:pPr>
          </w:p>
          <w:p w14:paraId="6B163163" w14:textId="77777777" w:rsidR="00E04D67" w:rsidRPr="00656A10" w:rsidRDefault="001C7BDD"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In your fourth year, you will spend about 10% of your time in lectures and tutorials (about 150 hours) and </w:t>
            </w:r>
            <w:r w:rsidR="00EF48C6" w:rsidRPr="00656A10">
              <w:rPr>
                <w:rFonts w:ascii="Imperial Sans Text" w:hAnsi="Imperial Sans Text" w:cs="Arial"/>
                <w:sz w:val="20"/>
                <w:szCs w:val="20"/>
              </w:rPr>
              <w:t xml:space="preserve">approximately </w:t>
            </w:r>
            <w:r w:rsidRPr="00656A10">
              <w:rPr>
                <w:rFonts w:ascii="Imperial Sans Text" w:hAnsi="Imperial Sans Text" w:cs="Arial"/>
                <w:sz w:val="20"/>
                <w:szCs w:val="20"/>
              </w:rPr>
              <w:t>15% of your time undertaking team activities as part of your final design project (</w:t>
            </w:r>
            <w:r w:rsidR="00EF48C6" w:rsidRPr="00656A10">
              <w:rPr>
                <w:rFonts w:ascii="Imperial Sans Text" w:hAnsi="Imperial Sans Text" w:cs="Arial"/>
                <w:sz w:val="20"/>
                <w:szCs w:val="20"/>
              </w:rPr>
              <w:t xml:space="preserve">about </w:t>
            </w:r>
            <w:r w:rsidRPr="00656A10">
              <w:rPr>
                <w:rFonts w:ascii="Imperial Sans Text" w:hAnsi="Imperial Sans Text" w:cs="Arial"/>
                <w:sz w:val="20"/>
                <w:szCs w:val="20"/>
              </w:rPr>
              <w:t>250 hours). The rest of your time will be spent in independent study.</w:t>
            </w:r>
            <w:r w:rsidR="00880DCB" w:rsidRPr="00656A10">
              <w:rPr>
                <w:rFonts w:ascii="Imperial Sans Text" w:hAnsi="Imperial Sans Text" w:cs="Arial"/>
                <w:sz w:val="20"/>
                <w:szCs w:val="20"/>
              </w:rPr>
              <w:t xml:space="preserve"> </w:t>
            </w:r>
          </w:p>
        </w:tc>
      </w:tr>
      <w:tr w:rsidR="00620E3C" w:rsidRPr="00CB0058" w14:paraId="25C99B7B" w14:textId="77777777" w:rsidTr="000953CD">
        <w:trPr>
          <w:jc w:val="center"/>
        </w:trPr>
        <w:tc>
          <w:tcPr>
            <w:tcW w:w="10065" w:type="dxa"/>
            <w:gridSpan w:val="2"/>
            <w:shd w:val="clear" w:color="auto" w:fill="A6A6A6"/>
            <w:vAlign w:val="center"/>
          </w:tcPr>
          <w:p w14:paraId="1866409E" w14:textId="77777777" w:rsidR="00562492" w:rsidRPr="00656A10" w:rsidRDefault="00562492"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lastRenderedPageBreak/>
              <w:t>Assessment Strategy</w:t>
            </w:r>
          </w:p>
        </w:tc>
      </w:tr>
      <w:tr w:rsidR="00620E3C" w:rsidRPr="00CB0058" w14:paraId="403B749F" w14:textId="77777777" w:rsidTr="000953CD">
        <w:trPr>
          <w:jc w:val="center"/>
        </w:trPr>
        <w:tc>
          <w:tcPr>
            <w:tcW w:w="10065" w:type="dxa"/>
            <w:gridSpan w:val="2"/>
            <w:shd w:val="clear" w:color="auto" w:fill="D9D9D9"/>
            <w:vAlign w:val="center"/>
          </w:tcPr>
          <w:p w14:paraId="425E8C5C" w14:textId="77777777" w:rsidR="001F71E6" w:rsidRPr="00656A10" w:rsidRDefault="001F71E6" w:rsidP="00D90212">
            <w:pPr>
              <w:spacing w:after="0" w:line="240" w:lineRule="auto"/>
              <w:jc w:val="both"/>
              <w:rPr>
                <w:rFonts w:ascii="Imperial Sans Text" w:hAnsi="Imperial Sans Text" w:cs="Arial"/>
                <w:b/>
                <w:sz w:val="20"/>
                <w:szCs w:val="20"/>
              </w:rPr>
            </w:pPr>
            <w:r w:rsidRPr="00656A10">
              <w:rPr>
                <w:rFonts w:ascii="Imperial Sans Text" w:hAnsi="Imperial Sans Text" w:cs="Arial"/>
                <w:sz w:val="20"/>
                <w:szCs w:val="20"/>
              </w:rPr>
              <w:t>Assessment Methods</w:t>
            </w:r>
          </w:p>
        </w:tc>
      </w:tr>
      <w:tr w:rsidR="00620E3C" w:rsidRPr="00CB0058" w14:paraId="6EC223BC" w14:textId="77777777" w:rsidTr="000953CD">
        <w:trPr>
          <w:jc w:val="center"/>
        </w:trPr>
        <w:tc>
          <w:tcPr>
            <w:tcW w:w="10065" w:type="dxa"/>
            <w:gridSpan w:val="2"/>
            <w:shd w:val="clear" w:color="auto" w:fill="FFFFFF"/>
            <w:vAlign w:val="center"/>
          </w:tcPr>
          <w:p w14:paraId="43F5D160" w14:textId="77777777" w:rsidR="004350B3" w:rsidRPr="00656A10" w:rsidRDefault="00FD136B" w:rsidP="004350B3">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Both summative and formative assessments will be used to demonstrate that you have met the intended learning outcomes for each module leading to an overall fulfilment of the p</w:t>
            </w:r>
            <w:r w:rsidR="002F222B" w:rsidRPr="00656A10">
              <w:rPr>
                <w:rFonts w:ascii="Imperial Sans Text" w:hAnsi="Imperial Sans Text" w:cs="Arial"/>
                <w:sz w:val="20"/>
                <w:szCs w:val="20"/>
              </w:rPr>
              <w:t xml:space="preserve">rogramme learning outcomes.  </w:t>
            </w:r>
          </w:p>
          <w:p w14:paraId="486E3301" w14:textId="77777777" w:rsidR="002F222B" w:rsidRPr="00656A10" w:rsidRDefault="002F222B" w:rsidP="004350B3">
            <w:pPr>
              <w:spacing w:after="0" w:line="240" w:lineRule="auto"/>
              <w:jc w:val="both"/>
              <w:rPr>
                <w:rFonts w:ascii="Imperial Sans Text" w:hAnsi="Imperial Sans Text" w:cs="Arial"/>
                <w:sz w:val="20"/>
                <w:szCs w:val="20"/>
              </w:rPr>
            </w:pPr>
          </w:p>
          <w:p w14:paraId="46A7931E" w14:textId="77777777" w:rsidR="004350B3" w:rsidRPr="00656A10" w:rsidRDefault="004350B3" w:rsidP="004350B3">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goal of summative assessment is to evaluate student learning at the end of an instructional unit, project, module, term or academic year.  A variety of summative assessment types will be used </w:t>
            </w:r>
            <w:r w:rsidR="004B7C73" w:rsidRPr="00656A10">
              <w:rPr>
                <w:rFonts w:ascii="Imperial Sans Text" w:hAnsi="Imperial Sans Text" w:cs="Arial"/>
                <w:sz w:val="20"/>
                <w:szCs w:val="20"/>
              </w:rPr>
              <w:t xml:space="preserve">throughout your degree programme.  Typical examples include </w:t>
            </w:r>
            <w:r w:rsidR="00420D5E" w:rsidRPr="00656A10">
              <w:rPr>
                <w:rFonts w:ascii="Imperial Sans Text" w:hAnsi="Imperial Sans Text" w:cs="Arial"/>
                <w:sz w:val="20"/>
                <w:szCs w:val="20"/>
              </w:rPr>
              <w:t xml:space="preserve">final </w:t>
            </w:r>
            <w:r w:rsidRPr="00656A10">
              <w:rPr>
                <w:rFonts w:ascii="Imperial Sans Text" w:hAnsi="Imperial Sans Text" w:cs="Arial"/>
                <w:sz w:val="20"/>
                <w:szCs w:val="20"/>
              </w:rPr>
              <w:t xml:space="preserve">examinations, in-class tests, coursework, </w:t>
            </w:r>
            <w:r w:rsidR="00420D5E" w:rsidRPr="00656A10">
              <w:rPr>
                <w:rFonts w:ascii="Imperial Sans Text" w:hAnsi="Imperial Sans Text" w:cs="Arial"/>
                <w:sz w:val="20"/>
                <w:szCs w:val="20"/>
              </w:rPr>
              <w:t xml:space="preserve">laboratory experiments as well as </w:t>
            </w:r>
            <w:r w:rsidRPr="00656A10">
              <w:rPr>
                <w:rFonts w:ascii="Imperial Sans Text" w:hAnsi="Imperial Sans Text" w:cs="Arial"/>
                <w:sz w:val="20"/>
                <w:szCs w:val="20"/>
              </w:rPr>
              <w:t>individual and group reports and presen</w:t>
            </w:r>
            <w:r w:rsidR="00420D5E" w:rsidRPr="00656A10">
              <w:rPr>
                <w:rFonts w:ascii="Imperial Sans Text" w:hAnsi="Imperial Sans Text" w:cs="Arial"/>
                <w:sz w:val="20"/>
                <w:szCs w:val="20"/>
              </w:rPr>
              <w:t>tations</w:t>
            </w:r>
            <w:r w:rsidRPr="00656A10">
              <w:rPr>
                <w:rFonts w:ascii="Imperial Sans Text" w:hAnsi="Imperial Sans Text" w:cs="Arial"/>
                <w:sz w:val="20"/>
                <w:szCs w:val="20"/>
              </w:rPr>
              <w:t>.</w:t>
            </w:r>
            <w:r w:rsidR="00321DC6" w:rsidRPr="00656A10">
              <w:rPr>
                <w:rFonts w:ascii="Imperial Sans Text" w:hAnsi="Imperial Sans Text" w:cs="Arial"/>
                <w:sz w:val="20"/>
                <w:szCs w:val="20"/>
              </w:rPr>
              <w:t xml:space="preserve"> Summative assessments are weighted components</w:t>
            </w:r>
            <w:r w:rsidR="00420D5E" w:rsidRPr="00656A10">
              <w:rPr>
                <w:rFonts w:ascii="Imperial Sans Text" w:hAnsi="Imperial Sans Text" w:cs="Arial"/>
                <w:sz w:val="20"/>
                <w:szCs w:val="20"/>
              </w:rPr>
              <w:t xml:space="preserve"> which</w:t>
            </w:r>
            <w:r w:rsidR="00321DC6" w:rsidRPr="00656A10">
              <w:rPr>
                <w:rFonts w:ascii="Imperial Sans Text" w:hAnsi="Imperial Sans Text" w:cs="Arial"/>
                <w:sz w:val="20"/>
                <w:szCs w:val="20"/>
              </w:rPr>
              <w:t xml:space="preserve"> count towards your final mark.</w:t>
            </w:r>
          </w:p>
          <w:p w14:paraId="25C3B300" w14:textId="77777777" w:rsidR="004350B3" w:rsidRPr="00656A10" w:rsidRDefault="004350B3" w:rsidP="004350B3">
            <w:pPr>
              <w:spacing w:after="0" w:line="240" w:lineRule="auto"/>
              <w:jc w:val="both"/>
              <w:rPr>
                <w:rFonts w:ascii="Imperial Sans Text" w:hAnsi="Imperial Sans Text" w:cs="Arial"/>
                <w:sz w:val="20"/>
                <w:szCs w:val="20"/>
              </w:rPr>
            </w:pPr>
          </w:p>
          <w:p w14:paraId="5FB6DD51" w14:textId="77777777" w:rsidR="00094C7B" w:rsidRPr="00656A10" w:rsidRDefault="00321DC6" w:rsidP="00321DC6">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goal of formative assessment is to monitor student learning to provide ongoing feedback that can be used by students to improve their learning and by academic staff to improve their teaching. </w:t>
            </w:r>
            <w:r w:rsidR="008B7415" w:rsidRPr="00656A10">
              <w:rPr>
                <w:rFonts w:ascii="Imperial Sans Text" w:hAnsi="Imperial Sans Text" w:cs="Arial"/>
                <w:sz w:val="20"/>
                <w:szCs w:val="20"/>
              </w:rPr>
              <w:t xml:space="preserve">These </w:t>
            </w:r>
            <w:r w:rsidRPr="00656A10">
              <w:rPr>
                <w:rFonts w:ascii="Imperial Sans Text" w:hAnsi="Imperial Sans Text" w:cs="Arial"/>
                <w:sz w:val="20"/>
                <w:szCs w:val="20"/>
              </w:rPr>
              <w:t>assessments are non-weig</w:t>
            </w:r>
            <w:r w:rsidR="002F222B" w:rsidRPr="00656A10">
              <w:rPr>
                <w:rFonts w:ascii="Imperial Sans Text" w:hAnsi="Imperial Sans Text" w:cs="Arial"/>
                <w:sz w:val="20"/>
                <w:szCs w:val="20"/>
              </w:rPr>
              <w:t xml:space="preserve">hted elements which </w:t>
            </w:r>
            <w:r w:rsidR="008B7415" w:rsidRPr="00656A10">
              <w:rPr>
                <w:rFonts w:ascii="Imperial Sans Text" w:hAnsi="Imperial Sans Text" w:cs="Arial"/>
                <w:sz w:val="20"/>
                <w:szCs w:val="20"/>
              </w:rPr>
              <w:t>are crucial to your learning development as they</w:t>
            </w:r>
            <w:r w:rsidRPr="00656A10">
              <w:rPr>
                <w:rFonts w:ascii="Imperial Sans Text" w:hAnsi="Imperial Sans Text" w:cs="Arial"/>
                <w:sz w:val="20"/>
                <w:szCs w:val="20"/>
              </w:rPr>
              <w:t xml:space="preserve"> </w:t>
            </w:r>
            <w:r w:rsidR="008B7415" w:rsidRPr="00656A10">
              <w:rPr>
                <w:rFonts w:ascii="Imperial Sans Text" w:hAnsi="Imperial Sans Text" w:cs="Arial"/>
                <w:sz w:val="20"/>
                <w:szCs w:val="20"/>
              </w:rPr>
              <w:t>lead to a better summative performance</w:t>
            </w:r>
            <w:r w:rsidR="002F222B" w:rsidRPr="00656A10">
              <w:rPr>
                <w:rFonts w:ascii="Imperial Sans Text" w:hAnsi="Imperial Sans Text" w:cs="Arial"/>
                <w:sz w:val="20"/>
                <w:szCs w:val="20"/>
              </w:rPr>
              <w:t xml:space="preserve">.  </w:t>
            </w:r>
            <w:r w:rsidR="008B7415" w:rsidRPr="00656A10">
              <w:rPr>
                <w:rFonts w:ascii="Imperial Sans Text" w:hAnsi="Imperial Sans Text" w:cs="Arial"/>
                <w:sz w:val="20"/>
                <w:szCs w:val="20"/>
              </w:rPr>
              <w:t xml:space="preserve">Formative assessments </w:t>
            </w:r>
            <w:r w:rsidRPr="00656A10">
              <w:rPr>
                <w:rFonts w:ascii="Imperial Sans Text" w:hAnsi="Imperial Sans Text" w:cs="Arial"/>
                <w:sz w:val="20"/>
                <w:szCs w:val="20"/>
              </w:rPr>
              <w:t xml:space="preserve">help you to identify your strengths and weaknesses as you progress through your modules which can help you to close </w:t>
            </w:r>
            <w:r w:rsidR="008B7415" w:rsidRPr="00656A10">
              <w:rPr>
                <w:rFonts w:ascii="Imperial Sans Text" w:hAnsi="Imperial Sans Text" w:cs="Arial"/>
                <w:sz w:val="20"/>
                <w:szCs w:val="20"/>
              </w:rPr>
              <w:t xml:space="preserve">knowledge </w:t>
            </w:r>
            <w:r w:rsidRPr="00656A10">
              <w:rPr>
                <w:rFonts w:ascii="Imperial Sans Text" w:hAnsi="Imperial Sans Text" w:cs="Arial"/>
                <w:sz w:val="20"/>
                <w:szCs w:val="20"/>
              </w:rPr>
              <w:t xml:space="preserve">gaps and further develop specific areas. </w:t>
            </w:r>
            <w:r w:rsidR="00094C7B" w:rsidRPr="00656A10">
              <w:rPr>
                <w:rFonts w:ascii="Imperial Sans Text" w:hAnsi="Imperial Sans Text" w:cs="Arial"/>
                <w:sz w:val="20"/>
                <w:szCs w:val="20"/>
              </w:rPr>
              <w:t xml:space="preserve">Typical examples of </w:t>
            </w:r>
            <w:r w:rsidRPr="00656A10">
              <w:rPr>
                <w:rFonts w:ascii="Imperial Sans Text" w:hAnsi="Imperial Sans Text" w:cs="Arial"/>
                <w:sz w:val="20"/>
                <w:szCs w:val="20"/>
              </w:rPr>
              <w:t xml:space="preserve">formative assessments used </w:t>
            </w:r>
            <w:r w:rsidR="00094C7B" w:rsidRPr="00656A10">
              <w:rPr>
                <w:rFonts w:ascii="Imperial Sans Text" w:hAnsi="Imperial Sans Text" w:cs="Arial"/>
                <w:sz w:val="20"/>
                <w:szCs w:val="20"/>
              </w:rPr>
              <w:t xml:space="preserve">include problem sheets, individual and group presentations, drafts of project reports and laboratory experiments, pilot-plant and practical </w:t>
            </w:r>
            <w:r w:rsidR="004350B3" w:rsidRPr="00656A10">
              <w:rPr>
                <w:rFonts w:ascii="Imperial Sans Text" w:hAnsi="Imperial Sans Text" w:cs="Arial"/>
                <w:sz w:val="20"/>
                <w:szCs w:val="20"/>
              </w:rPr>
              <w:t>work</w:t>
            </w:r>
            <w:r w:rsidR="00094C7B" w:rsidRPr="00656A10">
              <w:rPr>
                <w:rFonts w:ascii="Imperial Sans Text" w:hAnsi="Imperial Sans Text" w:cs="Arial"/>
                <w:sz w:val="20"/>
                <w:szCs w:val="20"/>
              </w:rPr>
              <w:t>.</w:t>
            </w:r>
          </w:p>
          <w:p w14:paraId="05554FDC" w14:textId="77777777" w:rsidR="002F222B" w:rsidRPr="00656A10" w:rsidRDefault="002F222B" w:rsidP="002F222B">
            <w:pPr>
              <w:spacing w:after="0" w:line="240" w:lineRule="auto"/>
              <w:jc w:val="both"/>
              <w:rPr>
                <w:rFonts w:ascii="Imperial Sans Text" w:hAnsi="Imperial Sans Text" w:cs="Arial"/>
                <w:sz w:val="20"/>
                <w:szCs w:val="20"/>
              </w:rPr>
            </w:pPr>
          </w:p>
          <w:p w14:paraId="34E55FD2" w14:textId="77777777" w:rsidR="002F222B" w:rsidRPr="00656A10" w:rsidRDefault="002F222B" w:rsidP="002F222B">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Some assessments in your programme are also non-weighted (called pass/fail elements) where you will need to pass these assessments in order to progress. These kinds of assessments will clearly be identified at the start of your modules.</w:t>
            </w:r>
          </w:p>
          <w:p w14:paraId="5E99DE45" w14:textId="77777777" w:rsidR="002F222B" w:rsidRPr="00656A10" w:rsidRDefault="002F222B" w:rsidP="00321DC6">
            <w:pPr>
              <w:spacing w:after="0" w:line="240" w:lineRule="auto"/>
              <w:jc w:val="both"/>
              <w:rPr>
                <w:rFonts w:ascii="Imperial Sans Text" w:hAnsi="Imperial Sans Text" w:cs="Arial"/>
                <w:sz w:val="20"/>
                <w:szCs w:val="20"/>
              </w:rPr>
            </w:pPr>
          </w:p>
          <w:p w14:paraId="4FF0D4E2" w14:textId="77777777" w:rsidR="00321DC6" w:rsidRPr="00656A10" w:rsidRDefault="002F222B" w:rsidP="00321DC6">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Self-reflection is also an important part of the feedback</w:t>
            </w:r>
            <w:r w:rsidR="000A493F" w:rsidRPr="00656A10">
              <w:rPr>
                <w:rFonts w:ascii="Imperial Sans Text" w:hAnsi="Imperial Sans Text" w:cs="Arial"/>
                <w:sz w:val="20"/>
                <w:szCs w:val="20"/>
              </w:rPr>
              <w:t xml:space="preserve"> and assessment</w:t>
            </w:r>
            <w:r w:rsidRPr="00656A10">
              <w:rPr>
                <w:rFonts w:ascii="Imperial Sans Text" w:hAnsi="Imperial Sans Text" w:cs="Arial"/>
                <w:sz w:val="20"/>
                <w:szCs w:val="20"/>
              </w:rPr>
              <w:t xml:space="preserve"> process and you should actively engage with the feedback from your assessments to evaluate your performance.  This will help you to improve and further build your competencies.  </w:t>
            </w:r>
          </w:p>
          <w:p w14:paraId="6523B771" w14:textId="77777777" w:rsidR="002F222B" w:rsidRPr="00656A10" w:rsidRDefault="002F222B" w:rsidP="00321DC6">
            <w:pPr>
              <w:spacing w:after="0" w:line="240" w:lineRule="auto"/>
              <w:jc w:val="both"/>
              <w:rPr>
                <w:rFonts w:ascii="Imperial Sans Text" w:hAnsi="Imperial Sans Text" w:cs="Arial"/>
                <w:sz w:val="20"/>
                <w:szCs w:val="20"/>
              </w:rPr>
            </w:pPr>
          </w:p>
          <w:p w14:paraId="264165FC" w14:textId="77777777" w:rsidR="00DF61A3" w:rsidRPr="00656A10" w:rsidRDefault="008B7415"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Based on a typical pathway through the programme, the percentages below provide a breakdown of how you will be assessed in</w:t>
            </w:r>
            <w:r w:rsidR="004B7C73" w:rsidRPr="00656A10">
              <w:rPr>
                <w:rFonts w:ascii="Imperial Sans Text" w:hAnsi="Imperial Sans Text" w:cs="Arial"/>
                <w:sz w:val="20"/>
                <w:szCs w:val="20"/>
              </w:rPr>
              <w:t xml:space="preserve"> terms of coursework, practical work</w:t>
            </w:r>
            <w:r w:rsidRPr="00656A10">
              <w:rPr>
                <w:rFonts w:ascii="Imperial Sans Text" w:hAnsi="Imperial Sans Text" w:cs="Arial"/>
                <w:sz w:val="20"/>
                <w:szCs w:val="20"/>
              </w:rPr>
              <w:t xml:space="preserve"> and examinable components:</w:t>
            </w:r>
          </w:p>
          <w:p w14:paraId="35F238A8" w14:textId="77777777" w:rsidR="008B7415" w:rsidRPr="00656A10" w:rsidRDefault="008B7415" w:rsidP="00D90212">
            <w:pPr>
              <w:spacing w:after="0" w:line="240" w:lineRule="auto"/>
              <w:jc w:val="both"/>
              <w:rPr>
                <w:rFonts w:ascii="Imperial Sans Text" w:hAnsi="Imperial Sans Text"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7"/>
              <w:gridCol w:w="1968"/>
              <w:gridCol w:w="1968"/>
              <w:gridCol w:w="1968"/>
              <w:gridCol w:w="1968"/>
            </w:tblGrid>
            <w:tr w:rsidR="00420994" w:rsidRPr="00CB0058" w14:paraId="001A7320" w14:textId="77777777" w:rsidTr="00D90212">
              <w:tc>
                <w:tcPr>
                  <w:tcW w:w="1967" w:type="dxa"/>
                  <w:shd w:val="clear" w:color="auto" w:fill="auto"/>
                </w:tcPr>
                <w:p w14:paraId="28746325" w14:textId="77777777" w:rsidR="00DF61A3" w:rsidRPr="00656A10" w:rsidRDefault="00DF61A3" w:rsidP="00D90212">
                  <w:pPr>
                    <w:spacing w:after="0" w:line="240" w:lineRule="auto"/>
                    <w:jc w:val="both"/>
                    <w:rPr>
                      <w:rFonts w:ascii="Imperial Sans Text" w:hAnsi="Imperial Sans Text" w:cs="Arial"/>
                      <w:b/>
                      <w:sz w:val="20"/>
                      <w:szCs w:val="20"/>
                    </w:rPr>
                  </w:pPr>
                </w:p>
              </w:tc>
              <w:tc>
                <w:tcPr>
                  <w:tcW w:w="1968" w:type="dxa"/>
                  <w:shd w:val="clear" w:color="auto" w:fill="auto"/>
                </w:tcPr>
                <w:p w14:paraId="140C3B51" w14:textId="77777777" w:rsidR="00DF61A3" w:rsidRPr="00656A10" w:rsidRDefault="00DF61A3" w:rsidP="00D90212">
                  <w:pPr>
                    <w:spacing w:after="0" w:line="240" w:lineRule="auto"/>
                    <w:jc w:val="center"/>
                    <w:rPr>
                      <w:rFonts w:ascii="Imperial Sans Text" w:hAnsi="Imperial Sans Text" w:cs="Arial"/>
                      <w:b/>
                      <w:sz w:val="20"/>
                      <w:szCs w:val="20"/>
                    </w:rPr>
                  </w:pPr>
                  <w:r w:rsidRPr="00656A10">
                    <w:rPr>
                      <w:rFonts w:ascii="Imperial Sans Text" w:hAnsi="Imperial Sans Text" w:cs="Arial"/>
                      <w:b/>
                      <w:sz w:val="20"/>
                      <w:szCs w:val="20"/>
                    </w:rPr>
                    <w:t>Year 1</w:t>
                  </w:r>
                </w:p>
              </w:tc>
              <w:tc>
                <w:tcPr>
                  <w:tcW w:w="1968" w:type="dxa"/>
                  <w:shd w:val="clear" w:color="auto" w:fill="auto"/>
                </w:tcPr>
                <w:p w14:paraId="344C40BC" w14:textId="77777777" w:rsidR="00DF61A3" w:rsidRPr="00656A10" w:rsidRDefault="00DF61A3" w:rsidP="00D90212">
                  <w:pPr>
                    <w:spacing w:after="0" w:line="240" w:lineRule="auto"/>
                    <w:jc w:val="center"/>
                    <w:rPr>
                      <w:rFonts w:ascii="Imperial Sans Text" w:hAnsi="Imperial Sans Text" w:cs="Arial"/>
                      <w:b/>
                      <w:sz w:val="20"/>
                      <w:szCs w:val="20"/>
                    </w:rPr>
                  </w:pPr>
                  <w:r w:rsidRPr="00656A10">
                    <w:rPr>
                      <w:rFonts w:ascii="Imperial Sans Text" w:hAnsi="Imperial Sans Text" w:cs="Arial"/>
                      <w:b/>
                      <w:sz w:val="20"/>
                      <w:szCs w:val="20"/>
                    </w:rPr>
                    <w:t>Year 2</w:t>
                  </w:r>
                </w:p>
              </w:tc>
              <w:tc>
                <w:tcPr>
                  <w:tcW w:w="1968" w:type="dxa"/>
                  <w:shd w:val="clear" w:color="auto" w:fill="auto"/>
                </w:tcPr>
                <w:p w14:paraId="6C5C2983" w14:textId="77777777" w:rsidR="00DF61A3" w:rsidRPr="00656A10" w:rsidRDefault="00DF61A3" w:rsidP="00D90212">
                  <w:pPr>
                    <w:spacing w:after="0" w:line="240" w:lineRule="auto"/>
                    <w:jc w:val="center"/>
                    <w:rPr>
                      <w:rFonts w:ascii="Imperial Sans Text" w:hAnsi="Imperial Sans Text" w:cs="Arial"/>
                      <w:b/>
                      <w:sz w:val="20"/>
                      <w:szCs w:val="20"/>
                    </w:rPr>
                  </w:pPr>
                  <w:r w:rsidRPr="00656A10">
                    <w:rPr>
                      <w:rFonts w:ascii="Imperial Sans Text" w:hAnsi="Imperial Sans Text" w:cs="Arial"/>
                      <w:b/>
                      <w:sz w:val="20"/>
                      <w:szCs w:val="20"/>
                    </w:rPr>
                    <w:t>Year 3</w:t>
                  </w:r>
                </w:p>
              </w:tc>
              <w:tc>
                <w:tcPr>
                  <w:tcW w:w="1968" w:type="dxa"/>
                  <w:shd w:val="clear" w:color="auto" w:fill="auto"/>
                </w:tcPr>
                <w:p w14:paraId="26B16FCB" w14:textId="77777777" w:rsidR="00DF61A3" w:rsidRPr="00656A10" w:rsidRDefault="00DF61A3" w:rsidP="00D90212">
                  <w:pPr>
                    <w:spacing w:after="0" w:line="240" w:lineRule="auto"/>
                    <w:jc w:val="center"/>
                    <w:rPr>
                      <w:rFonts w:ascii="Imperial Sans Text" w:hAnsi="Imperial Sans Text" w:cs="Arial"/>
                      <w:b/>
                      <w:sz w:val="20"/>
                      <w:szCs w:val="20"/>
                    </w:rPr>
                  </w:pPr>
                  <w:r w:rsidRPr="00656A10">
                    <w:rPr>
                      <w:rFonts w:ascii="Imperial Sans Text" w:hAnsi="Imperial Sans Text" w:cs="Arial"/>
                      <w:b/>
                      <w:sz w:val="20"/>
                      <w:szCs w:val="20"/>
                    </w:rPr>
                    <w:t>Year 4</w:t>
                  </w:r>
                </w:p>
              </w:tc>
            </w:tr>
            <w:tr w:rsidR="00780734" w:rsidRPr="00CB0058" w14:paraId="161078C8" w14:textId="77777777" w:rsidTr="00D90212">
              <w:tc>
                <w:tcPr>
                  <w:tcW w:w="1967" w:type="dxa"/>
                  <w:shd w:val="clear" w:color="auto" w:fill="auto"/>
                </w:tcPr>
                <w:p w14:paraId="11BF44D5" w14:textId="77777777" w:rsidR="00780734" w:rsidRPr="00656A10" w:rsidRDefault="00780734" w:rsidP="00780734">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Coursework</w:t>
                  </w:r>
                </w:p>
              </w:tc>
              <w:tc>
                <w:tcPr>
                  <w:tcW w:w="1968" w:type="dxa"/>
                  <w:shd w:val="clear" w:color="auto" w:fill="auto"/>
                </w:tcPr>
                <w:p w14:paraId="71C04750"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20</w:t>
                  </w:r>
                  <w:r w:rsidR="00780734" w:rsidRPr="00656A10">
                    <w:rPr>
                      <w:rFonts w:ascii="Imperial Sans Text" w:hAnsi="Imperial Sans Text" w:cs="Arial"/>
                      <w:sz w:val="20"/>
                      <w:szCs w:val="20"/>
                    </w:rPr>
                    <w:t>%</w:t>
                  </w:r>
                </w:p>
              </w:tc>
              <w:tc>
                <w:tcPr>
                  <w:tcW w:w="1968" w:type="dxa"/>
                  <w:shd w:val="clear" w:color="auto" w:fill="auto"/>
                </w:tcPr>
                <w:p w14:paraId="787CCF83"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30</w:t>
                  </w:r>
                  <w:r w:rsidR="00780734" w:rsidRPr="00656A10">
                    <w:rPr>
                      <w:rFonts w:ascii="Imperial Sans Text" w:hAnsi="Imperial Sans Text" w:cs="Arial"/>
                      <w:sz w:val="20"/>
                      <w:szCs w:val="20"/>
                    </w:rPr>
                    <w:t>%</w:t>
                  </w:r>
                </w:p>
              </w:tc>
              <w:tc>
                <w:tcPr>
                  <w:tcW w:w="1968" w:type="dxa"/>
                  <w:shd w:val="clear" w:color="auto" w:fill="auto"/>
                </w:tcPr>
                <w:p w14:paraId="6731C5F4"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40</w:t>
                  </w:r>
                  <w:r w:rsidR="00780734" w:rsidRPr="00656A10">
                    <w:rPr>
                      <w:rFonts w:ascii="Imperial Sans Text" w:hAnsi="Imperial Sans Text" w:cs="Arial"/>
                      <w:sz w:val="20"/>
                      <w:szCs w:val="20"/>
                    </w:rPr>
                    <w:t>%</w:t>
                  </w:r>
                </w:p>
              </w:tc>
              <w:tc>
                <w:tcPr>
                  <w:tcW w:w="1968" w:type="dxa"/>
                  <w:shd w:val="clear" w:color="auto" w:fill="auto"/>
                </w:tcPr>
                <w:p w14:paraId="7B841B19"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45</w:t>
                  </w:r>
                  <w:r w:rsidR="00780734" w:rsidRPr="00656A10">
                    <w:rPr>
                      <w:rFonts w:ascii="Imperial Sans Text" w:hAnsi="Imperial Sans Text" w:cs="Arial"/>
                      <w:sz w:val="20"/>
                      <w:szCs w:val="20"/>
                    </w:rPr>
                    <w:t>%</w:t>
                  </w:r>
                </w:p>
              </w:tc>
            </w:tr>
            <w:tr w:rsidR="00780734" w:rsidRPr="00CB0058" w14:paraId="62B5D10B" w14:textId="77777777" w:rsidTr="00D90212">
              <w:tc>
                <w:tcPr>
                  <w:tcW w:w="1967" w:type="dxa"/>
                  <w:shd w:val="clear" w:color="auto" w:fill="auto"/>
                </w:tcPr>
                <w:p w14:paraId="10F65D50" w14:textId="77777777" w:rsidR="00780734" w:rsidRPr="00656A10" w:rsidRDefault="00780734" w:rsidP="00780734">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Practical</w:t>
                  </w:r>
                </w:p>
              </w:tc>
              <w:tc>
                <w:tcPr>
                  <w:tcW w:w="1968" w:type="dxa"/>
                  <w:shd w:val="clear" w:color="auto" w:fill="auto"/>
                </w:tcPr>
                <w:p w14:paraId="56667292" w14:textId="77777777" w:rsidR="00780734" w:rsidRPr="00656A10" w:rsidRDefault="00780734"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10%</w:t>
                  </w:r>
                </w:p>
              </w:tc>
              <w:tc>
                <w:tcPr>
                  <w:tcW w:w="1968" w:type="dxa"/>
                  <w:shd w:val="clear" w:color="auto" w:fill="auto"/>
                </w:tcPr>
                <w:p w14:paraId="334620D5"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7.5</w:t>
                  </w:r>
                  <w:r w:rsidR="00780734" w:rsidRPr="00656A10">
                    <w:rPr>
                      <w:rFonts w:ascii="Imperial Sans Text" w:hAnsi="Imperial Sans Text" w:cs="Arial"/>
                      <w:sz w:val="20"/>
                      <w:szCs w:val="20"/>
                    </w:rPr>
                    <w:t>%</w:t>
                  </w:r>
                </w:p>
              </w:tc>
              <w:tc>
                <w:tcPr>
                  <w:tcW w:w="1968" w:type="dxa"/>
                  <w:shd w:val="clear" w:color="auto" w:fill="auto"/>
                </w:tcPr>
                <w:p w14:paraId="24666465"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w:t>
                  </w:r>
                  <w:r w:rsidR="00780734" w:rsidRPr="00656A10">
                    <w:rPr>
                      <w:rFonts w:ascii="Imperial Sans Text" w:hAnsi="Imperial Sans Text" w:cs="Arial"/>
                      <w:sz w:val="20"/>
                      <w:szCs w:val="20"/>
                    </w:rPr>
                    <w:t>%</w:t>
                  </w:r>
                </w:p>
              </w:tc>
              <w:tc>
                <w:tcPr>
                  <w:tcW w:w="1968" w:type="dxa"/>
                  <w:shd w:val="clear" w:color="auto" w:fill="auto"/>
                </w:tcPr>
                <w:p w14:paraId="07264871"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w:t>
                  </w:r>
                  <w:r w:rsidR="00780734" w:rsidRPr="00656A10">
                    <w:rPr>
                      <w:rFonts w:ascii="Imperial Sans Text" w:hAnsi="Imperial Sans Text" w:cs="Arial"/>
                      <w:sz w:val="20"/>
                      <w:szCs w:val="20"/>
                    </w:rPr>
                    <w:t>%</w:t>
                  </w:r>
                </w:p>
              </w:tc>
            </w:tr>
            <w:tr w:rsidR="00780734" w:rsidRPr="00CB0058" w14:paraId="2451CCDE" w14:textId="77777777" w:rsidTr="00D90212">
              <w:tc>
                <w:tcPr>
                  <w:tcW w:w="1967" w:type="dxa"/>
                  <w:shd w:val="clear" w:color="auto" w:fill="auto"/>
                </w:tcPr>
                <w:p w14:paraId="74218376" w14:textId="77777777" w:rsidR="00780734" w:rsidRPr="00656A10" w:rsidRDefault="00780734" w:rsidP="00780734">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t>Examination</w:t>
                  </w:r>
                </w:p>
              </w:tc>
              <w:tc>
                <w:tcPr>
                  <w:tcW w:w="1968" w:type="dxa"/>
                  <w:shd w:val="clear" w:color="auto" w:fill="auto"/>
                </w:tcPr>
                <w:p w14:paraId="44BD385C"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70</w:t>
                  </w:r>
                  <w:r w:rsidR="00780734" w:rsidRPr="00656A10">
                    <w:rPr>
                      <w:rFonts w:ascii="Imperial Sans Text" w:hAnsi="Imperial Sans Text" w:cs="Arial"/>
                      <w:sz w:val="20"/>
                      <w:szCs w:val="20"/>
                    </w:rPr>
                    <w:t>%</w:t>
                  </w:r>
                </w:p>
              </w:tc>
              <w:tc>
                <w:tcPr>
                  <w:tcW w:w="1968" w:type="dxa"/>
                  <w:shd w:val="clear" w:color="auto" w:fill="auto"/>
                </w:tcPr>
                <w:p w14:paraId="2A27E9E1"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62.5</w:t>
                  </w:r>
                  <w:r w:rsidR="00780734" w:rsidRPr="00656A10">
                    <w:rPr>
                      <w:rFonts w:ascii="Imperial Sans Text" w:hAnsi="Imperial Sans Text" w:cs="Arial"/>
                      <w:sz w:val="20"/>
                      <w:szCs w:val="20"/>
                    </w:rPr>
                    <w:t>%</w:t>
                  </w:r>
                </w:p>
              </w:tc>
              <w:tc>
                <w:tcPr>
                  <w:tcW w:w="1968" w:type="dxa"/>
                  <w:shd w:val="clear" w:color="auto" w:fill="auto"/>
                </w:tcPr>
                <w:p w14:paraId="58442904" w14:textId="77777777" w:rsidR="00780734" w:rsidRPr="00656A10" w:rsidRDefault="001C7BDD"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55</w:t>
                  </w:r>
                  <w:r w:rsidR="00780734" w:rsidRPr="00656A10">
                    <w:rPr>
                      <w:rFonts w:ascii="Imperial Sans Text" w:hAnsi="Imperial Sans Text" w:cs="Arial"/>
                      <w:sz w:val="20"/>
                      <w:szCs w:val="20"/>
                    </w:rPr>
                    <w:t>%</w:t>
                  </w:r>
                </w:p>
              </w:tc>
              <w:tc>
                <w:tcPr>
                  <w:tcW w:w="1968" w:type="dxa"/>
                  <w:shd w:val="clear" w:color="auto" w:fill="auto"/>
                </w:tcPr>
                <w:p w14:paraId="49E654D8" w14:textId="77777777" w:rsidR="00780734" w:rsidRPr="00656A10" w:rsidRDefault="00780734" w:rsidP="00780734">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bl>
          <w:p w14:paraId="712D37CA" w14:textId="77777777" w:rsidR="001F71E6" w:rsidRPr="00656A10" w:rsidRDefault="001F71E6" w:rsidP="00D90212">
            <w:pPr>
              <w:spacing w:after="0" w:line="240" w:lineRule="auto"/>
              <w:jc w:val="both"/>
              <w:rPr>
                <w:rFonts w:ascii="Imperial Sans Text" w:hAnsi="Imperial Sans Text" w:cs="Arial"/>
                <w:sz w:val="20"/>
                <w:szCs w:val="20"/>
              </w:rPr>
            </w:pPr>
          </w:p>
        </w:tc>
      </w:tr>
      <w:tr w:rsidR="00620E3C" w:rsidRPr="00CB0058" w14:paraId="7C12808E" w14:textId="77777777" w:rsidTr="000953CD">
        <w:trPr>
          <w:jc w:val="center"/>
        </w:trPr>
        <w:tc>
          <w:tcPr>
            <w:tcW w:w="10065" w:type="dxa"/>
            <w:gridSpan w:val="2"/>
            <w:shd w:val="clear" w:color="auto" w:fill="D9D9D9"/>
            <w:vAlign w:val="center"/>
          </w:tcPr>
          <w:p w14:paraId="28E1DE1B" w14:textId="77777777" w:rsidR="006F669D" w:rsidRPr="00656A10" w:rsidRDefault="006F669D" w:rsidP="00D90212">
            <w:pPr>
              <w:spacing w:after="0" w:line="240" w:lineRule="auto"/>
              <w:jc w:val="both"/>
              <w:rPr>
                <w:rFonts w:ascii="Imperial Sans Text" w:hAnsi="Imperial Sans Text" w:cs="Arial"/>
                <w:b/>
                <w:sz w:val="20"/>
                <w:szCs w:val="20"/>
              </w:rPr>
            </w:pPr>
            <w:r w:rsidRPr="00656A10">
              <w:rPr>
                <w:rFonts w:ascii="Imperial Sans Text" w:hAnsi="Imperial Sans Text" w:cs="Arial"/>
                <w:sz w:val="20"/>
                <w:szCs w:val="20"/>
              </w:rPr>
              <w:t>Academic Feedback Policy</w:t>
            </w:r>
          </w:p>
        </w:tc>
      </w:tr>
      <w:tr w:rsidR="00620E3C" w:rsidRPr="00CB0058" w14:paraId="6B1990F5" w14:textId="77777777" w:rsidTr="000953CD">
        <w:trPr>
          <w:jc w:val="center"/>
        </w:trPr>
        <w:tc>
          <w:tcPr>
            <w:tcW w:w="10065" w:type="dxa"/>
            <w:gridSpan w:val="2"/>
            <w:shd w:val="clear" w:color="auto" w:fill="FFFFFF"/>
            <w:vAlign w:val="center"/>
          </w:tcPr>
          <w:p w14:paraId="6CDAC41D" w14:textId="2D5ED9CB" w:rsidR="004B7C73" w:rsidRPr="00656A10" w:rsidRDefault="00DF61A3"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department strives to provide timely and rich feedback to students on all coursework. For standard pieces of coursework the department adheres to </w:t>
            </w:r>
            <w:r w:rsidR="00D466EC">
              <w:rPr>
                <w:rFonts w:ascii="Imperial Sans Text" w:hAnsi="Imperial Sans Text" w:cs="Arial"/>
                <w:sz w:val="20"/>
                <w:szCs w:val="20"/>
              </w:rPr>
              <w:t>Imperial’s</w:t>
            </w:r>
            <w:r w:rsidRPr="00656A10">
              <w:rPr>
                <w:rFonts w:ascii="Imperial Sans Text" w:hAnsi="Imperial Sans Text" w:cs="Arial"/>
                <w:sz w:val="20"/>
                <w:szCs w:val="20"/>
              </w:rPr>
              <w:t xml:space="preserve"> </w:t>
            </w:r>
            <w:r w:rsidR="00577BD1" w:rsidRPr="00656A10">
              <w:rPr>
                <w:rFonts w:ascii="Imperial Sans Text" w:hAnsi="Imperial Sans Text" w:cs="Arial"/>
                <w:sz w:val="20"/>
                <w:szCs w:val="20"/>
              </w:rPr>
              <w:t>1</w:t>
            </w:r>
            <w:r w:rsidR="00D6645B" w:rsidRPr="00656A10">
              <w:rPr>
                <w:rFonts w:ascii="Imperial Sans Text" w:hAnsi="Imperial Sans Text" w:cs="Arial"/>
                <w:sz w:val="20"/>
                <w:szCs w:val="20"/>
              </w:rPr>
              <w:t>0 working-day rule</w:t>
            </w:r>
            <w:r w:rsidRPr="00656A10">
              <w:rPr>
                <w:rFonts w:ascii="Imperial Sans Text" w:hAnsi="Imperial Sans Text" w:cs="Arial"/>
                <w:sz w:val="20"/>
                <w:szCs w:val="20"/>
              </w:rPr>
              <w:t xml:space="preserve">. Larger coursework items </w:t>
            </w:r>
            <w:r w:rsidR="000537CB" w:rsidRPr="00656A10">
              <w:rPr>
                <w:rFonts w:ascii="Imperial Sans Text" w:hAnsi="Imperial Sans Text" w:cs="Arial"/>
                <w:sz w:val="20"/>
                <w:szCs w:val="20"/>
              </w:rPr>
              <w:t xml:space="preserve">(e.g. design or research projects) </w:t>
            </w:r>
            <w:r w:rsidRPr="00656A10">
              <w:rPr>
                <w:rFonts w:ascii="Imperial Sans Text" w:hAnsi="Imperial Sans Text" w:cs="Arial"/>
                <w:sz w:val="20"/>
                <w:szCs w:val="20"/>
              </w:rPr>
              <w:t>have longer turn-around times that are published.</w:t>
            </w:r>
            <w:r w:rsidR="004B7C73" w:rsidRPr="00656A10">
              <w:rPr>
                <w:rFonts w:ascii="Imperial Sans Text" w:hAnsi="Imperial Sans Text" w:cs="Arial"/>
                <w:sz w:val="20"/>
                <w:szCs w:val="20"/>
              </w:rPr>
              <w:t xml:space="preserve">  </w:t>
            </w:r>
          </w:p>
          <w:p w14:paraId="1FA2888B" w14:textId="77777777" w:rsidR="004B7C73" w:rsidRPr="00656A10" w:rsidRDefault="004B7C73" w:rsidP="00D90212">
            <w:pPr>
              <w:spacing w:after="0" w:line="240" w:lineRule="auto"/>
              <w:jc w:val="both"/>
              <w:rPr>
                <w:rFonts w:ascii="Imperial Sans Text" w:hAnsi="Imperial Sans Text" w:cs="Arial"/>
                <w:sz w:val="20"/>
                <w:szCs w:val="20"/>
              </w:rPr>
            </w:pPr>
          </w:p>
          <w:p w14:paraId="395D07A6" w14:textId="2AD60096" w:rsidR="00AD73C9" w:rsidRPr="00656A10" w:rsidRDefault="004B7C73" w:rsidP="00D90212">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Solutions to the exam questions are provided on Blackboard after exam results have been ratified at the </w:t>
            </w:r>
            <w:r w:rsidR="000537CB" w:rsidRPr="00656A10">
              <w:rPr>
                <w:rFonts w:ascii="Imperial Sans Text" w:hAnsi="Imperial Sans Text" w:cs="Arial"/>
                <w:sz w:val="20"/>
                <w:szCs w:val="20"/>
              </w:rPr>
              <w:t xml:space="preserve">Board of Examiners’ </w:t>
            </w:r>
            <w:r w:rsidRPr="00656A10">
              <w:rPr>
                <w:rFonts w:ascii="Imperial Sans Text" w:hAnsi="Imperial Sans Text" w:cs="Arial"/>
                <w:sz w:val="20"/>
                <w:szCs w:val="20"/>
              </w:rPr>
              <w:t xml:space="preserve">meeting. Students who have failed </w:t>
            </w:r>
            <w:r w:rsidR="005734D1" w:rsidRPr="00656A10">
              <w:rPr>
                <w:rFonts w:ascii="Imperial Sans Text" w:hAnsi="Imperial Sans Text" w:cs="Arial"/>
                <w:sz w:val="20"/>
                <w:szCs w:val="20"/>
              </w:rPr>
              <w:t xml:space="preserve">and are invited to retake the exam in accordance with </w:t>
            </w:r>
            <w:r w:rsidR="00D466EC">
              <w:rPr>
                <w:rFonts w:ascii="Imperial Sans Text" w:hAnsi="Imperial Sans Text" w:cs="Arial"/>
                <w:sz w:val="20"/>
                <w:szCs w:val="20"/>
              </w:rPr>
              <w:t>the</w:t>
            </w:r>
            <w:r w:rsidR="00D466EC" w:rsidRPr="00656A10">
              <w:rPr>
                <w:rFonts w:ascii="Imperial Sans Text" w:hAnsi="Imperial Sans Text" w:cs="Arial"/>
                <w:sz w:val="20"/>
                <w:szCs w:val="20"/>
              </w:rPr>
              <w:t xml:space="preserve"> </w:t>
            </w:r>
            <w:r w:rsidR="005734D1" w:rsidRPr="00656A10">
              <w:rPr>
                <w:rFonts w:ascii="Imperial Sans Text" w:hAnsi="Imperial Sans Text" w:cs="Arial"/>
                <w:sz w:val="20"/>
                <w:szCs w:val="20"/>
              </w:rPr>
              <w:t xml:space="preserve">regulations </w:t>
            </w:r>
            <w:r w:rsidRPr="00656A10">
              <w:rPr>
                <w:rFonts w:ascii="Imperial Sans Text" w:hAnsi="Imperial Sans Text" w:cs="Arial"/>
                <w:sz w:val="20"/>
                <w:szCs w:val="20"/>
              </w:rPr>
              <w:t>are provided with individual feedback.</w:t>
            </w:r>
          </w:p>
          <w:p w14:paraId="40FB4C43" w14:textId="77777777" w:rsidR="00AD73C9" w:rsidRPr="00656A10" w:rsidRDefault="00AD73C9" w:rsidP="00D90212">
            <w:pPr>
              <w:spacing w:after="0" w:line="240" w:lineRule="auto"/>
              <w:jc w:val="both"/>
              <w:rPr>
                <w:rFonts w:ascii="Imperial Sans Text" w:hAnsi="Imperial Sans Text" w:cs="Arial"/>
                <w:sz w:val="20"/>
                <w:szCs w:val="20"/>
              </w:rPr>
            </w:pPr>
          </w:p>
          <w:p w14:paraId="03A981D5" w14:textId="6EE14B0A" w:rsidR="006F669D" w:rsidRPr="00656A10" w:rsidRDefault="00D466EC" w:rsidP="00D90212">
            <w:pPr>
              <w:spacing w:after="0" w:line="240" w:lineRule="auto"/>
              <w:jc w:val="both"/>
              <w:rPr>
                <w:rFonts w:ascii="Imperial Sans Text" w:hAnsi="Imperial Sans Text" w:cs="Arial"/>
                <w:sz w:val="20"/>
                <w:szCs w:val="20"/>
              </w:rPr>
            </w:pPr>
            <w:r>
              <w:rPr>
                <w:rFonts w:ascii="Imperial Sans Text" w:hAnsi="Imperial Sans Text" w:cs="Arial"/>
                <w:sz w:val="20"/>
                <w:szCs w:val="20"/>
              </w:rPr>
              <w:t>Imperial’s</w:t>
            </w:r>
            <w:r w:rsidR="008F74F9" w:rsidRPr="00656A10">
              <w:rPr>
                <w:rFonts w:ascii="Imperial Sans Text" w:hAnsi="Imperial Sans Text" w:cs="Arial"/>
                <w:sz w:val="20"/>
                <w:szCs w:val="20"/>
              </w:rPr>
              <w:t xml:space="preserve"> Policy on</w:t>
            </w:r>
            <w:r w:rsidR="00EE3927" w:rsidRPr="00656A10">
              <w:rPr>
                <w:rFonts w:ascii="Imperial Sans Text" w:hAnsi="Imperial Sans Text" w:cs="Arial"/>
                <w:sz w:val="20"/>
                <w:szCs w:val="20"/>
              </w:rPr>
              <w:t xml:space="preserve"> Academic Feedback and guidance on issuing provisional marks to students is available at:</w:t>
            </w:r>
          </w:p>
          <w:p w14:paraId="5BEB4096" w14:textId="1CBDDD43" w:rsidR="00593168" w:rsidRPr="00656A10" w:rsidRDefault="006B04B0" w:rsidP="00D90212">
            <w:pPr>
              <w:spacing w:after="0" w:line="240" w:lineRule="auto"/>
              <w:jc w:val="both"/>
              <w:rPr>
                <w:rFonts w:ascii="Imperial Sans Text" w:hAnsi="Imperial Sans Text" w:cs="Arial"/>
                <w:color w:val="0000FF"/>
                <w:sz w:val="20"/>
                <w:szCs w:val="20"/>
                <w:u w:val="single"/>
              </w:rPr>
            </w:pPr>
            <w:hyperlink r:id="rId23" w:history="1">
              <w:r w:rsidRPr="00656A10">
                <w:rPr>
                  <w:rStyle w:val="Hyperlink"/>
                  <w:rFonts w:ascii="Imperial Sans Text" w:hAnsi="Imperial Sans Text" w:cs="Arial"/>
                  <w:sz w:val="20"/>
                  <w:szCs w:val="20"/>
                </w:rPr>
                <w:t>www.imperial.ac.uk/about/governance/academic-governance/academic-policy/exams-and-assessment/</w:t>
              </w:r>
            </w:hyperlink>
          </w:p>
        </w:tc>
      </w:tr>
      <w:tr w:rsidR="00620E3C" w:rsidRPr="00CB0058" w14:paraId="4177279C" w14:textId="77777777" w:rsidTr="000953CD">
        <w:trPr>
          <w:jc w:val="center"/>
        </w:trPr>
        <w:tc>
          <w:tcPr>
            <w:tcW w:w="10065" w:type="dxa"/>
            <w:gridSpan w:val="2"/>
            <w:shd w:val="clear" w:color="auto" w:fill="D9D9D9"/>
            <w:vAlign w:val="center"/>
          </w:tcPr>
          <w:p w14:paraId="4EDAF85F" w14:textId="77777777" w:rsidR="006C695E" w:rsidRPr="00656A10" w:rsidRDefault="006C695E"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Re-sit Policy</w:t>
            </w:r>
          </w:p>
        </w:tc>
      </w:tr>
      <w:tr w:rsidR="00620E3C" w:rsidRPr="00CB0058" w14:paraId="4C052961" w14:textId="77777777" w:rsidTr="000953CD">
        <w:trPr>
          <w:jc w:val="center"/>
        </w:trPr>
        <w:tc>
          <w:tcPr>
            <w:tcW w:w="10065" w:type="dxa"/>
            <w:gridSpan w:val="2"/>
            <w:shd w:val="clear" w:color="auto" w:fill="auto"/>
            <w:vAlign w:val="center"/>
          </w:tcPr>
          <w:p w14:paraId="13375002" w14:textId="5408A296" w:rsidR="00D433D1" w:rsidRPr="00656A10" w:rsidRDefault="00D466EC"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F846FD" w:rsidRPr="00656A10">
              <w:rPr>
                <w:rFonts w:ascii="Imperial Sans Text" w:hAnsi="Imperial Sans Text" w:cs="Arial"/>
                <w:sz w:val="20"/>
                <w:szCs w:val="20"/>
              </w:rPr>
              <w:t xml:space="preserve"> Policy on Re-sits is available at: </w:t>
            </w:r>
            <w:hyperlink r:id="rId24" w:history="1">
              <w:r w:rsidR="00FF4525" w:rsidRPr="00656A10">
                <w:rPr>
                  <w:rStyle w:val="Hyperlink"/>
                  <w:rFonts w:ascii="Imperial Sans Text" w:hAnsi="Imperial Sans Text" w:cs="Arial"/>
                  <w:sz w:val="20"/>
                  <w:szCs w:val="20"/>
                </w:rPr>
                <w:t>www.imperial.ac.uk/about/governance/academic-governance/academic-policy/exams-and-assessment/</w:t>
              </w:r>
            </w:hyperlink>
          </w:p>
        </w:tc>
      </w:tr>
      <w:tr w:rsidR="00620E3C" w:rsidRPr="00CB0058" w14:paraId="19FBA4F8" w14:textId="77777777" w:rsidTr="000953CD">
        <w:trPr>
          <w:jc w:val="center"/>
        </w:trPr>
        <w:tc>
          <w:tcPr>
            <w:tcW w:w="10065" w:type="dxa"/>
            <w:gridSpan w:val="2"/>
            <w:tcBorders>
              <w:bottom w:val="single" w:sz="4" w:space="0" w:color="auto"/>
            </w:tcBorders>
            <w:shd w:val="clear" w:color="auto" w:fill="D9D9D9"/>
            <w:vAlign w:val="center"/>
          </w:tcPr>
          <w:p w14:paraId="7D11411B" w14:textId="77777777" w:rsidR="00D433D1" w:rsidRPr="00656A10" w:rsidRDefault="006C695E"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Mitigating Circumstances Policy</w:t>
            </w:r>
          </w:p>
        </w:tc>
      </w:tr>
      <w:tr w:rsidR="00620E3C" w:rsidRPr="00CB0058" w14:paraId="6D990100" w14:textId="77777777" w:rsidTr="000953CD">
        <w:trPr>
          <w:jc w:val="center"/>
        </w:trPr>
        <w:tc>
          <w:tcPr>
            <w:tcW w:w="10065" w:type="dxa"/>
            <w:gridSpan w:val="2"/>
            <w:tcBorders>
              <w:bottom w:val="single" w:sz="4" w:space="0" w:color="auto"/>
            </w:tcBorders>
            <w:shd w:val="clear" w:color="auto" w:fill="FFFFFF"/>
            <w:vAlign w:val="center"/>
          </w:tcPr>
          <w:p w14:paraId="65F470D1" w14:textId="6A523A51" w:rsidR="006C695E" w:rsidRPr="00656A10" w:rsidRDefault="00D466EC"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6C695E" w:rsidRPr="00656A10">
              <w:rPr>
                <w:rFonts w:ascii="Imperial Sans Text" w:hAnsi="Imperial Sans Text" w:cs="Arial"/>
                <w:sz w:val="20"/>
                <w:szCs w:val="20"/>
              </w:rPr>
              <w:t xml:space="preserve"> Policy on Mitigating Circumstances is available at: </w:t>
            </w:r>
            <w:hyperlink r:id="rId25" w:history="1">
              <w:r w:rsidR="00FF4525" w:rsidRPr="00656A10">
                <w:rPr>
                  <w:rStyle w:val="Hyperlink"/>
                  <w:rFonts w:ascii="Imperial Sans Text" w:hAnsi="Imperial Sans Text" w:cs="Arial"/>
                  <w:sz w:val="20"/>
                  <w:szCs w:val="20"/>
                </w:rPr>
                <w:t>www.imperial.ac.uk/about/governance/academic-governance/academic-policy/exams-and-assessment/</w:t>
              </w:r>
            </w:hyperlink>
          </w:p>
        </w:tc>
      </w:tr>
    </w:tbl>
    <w:p w14:paraId="21C85F9A" w14:textId="77777777" w:rsidR="00F923B4" w:rsidRPr="00656A10" w:rsidRDefault="00F923B4" w:rsidP="001B5615">
      <w:pPr>
        <w:tabs>
          <w:tab w:val="left" w:pos="1247"/>
        </w:tabs>
        <w:spacing w:after="0"/>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5955"/>
        <w:gridCol w:w="2409"/>
        <w:gridCol w:w="1701"/>
      </w:tblGrid>
      <w:tr w:rsidR="00620E3C" w:rsidRPr="00CB0058" w14:paraId="1F913B13" w14:textId="77777777" w:rsidTr="000953CD">
        <w:trPr>
          <w:trHeight w:val="14"/>
          <w:jc w:val="center"/>
        </w:trPr>
        <w:tc>
          <w:tcPr>
            <w:tcW w:w="10065" w:type="dxa"/>
            <w:gridSpan w:val="3"/>
            <w:tcBorders>
              <w:bottom w:val="single" w:sz="4" w:space="0" w:color="auto"/>
            </w:tcBorders>
            <w:shd w:val="clear" w:color="auto" w:fill="D9D9D9"/>
            <w:vAlign w:val="center"/>
          </w:tcPr>
          <w:p w14:paraId="1F086180" w14:textId="77777777" w:rsidR="00F7138F" w:rsidRPr="00656A10" w:rsidRDefault="00F7138F"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lastRenderedPageBreak/>
              <w:t>Additional Programme Costs</w:t>
            </w:r>
          </w:p>
        </w:tc>
      </w:tr>
      <w:tr w:rsidR="00620E3C" w:rsidRPr="00CB0058" w14:paraId="4A4F8E29" w14:textId="77777777" w:rsidTr="000953CD">
        <w:trPr>
          <w:jc w:val="center"/>
        </w:trPr>
        <w:tc>
          <w:tcPr>
            <w:tcW w:w="10065" w:type="dxa"/>
            <w:gridSpan w:val="3"/>
            <w:shd w:val="clear" w:color="auto" w:fill="FFFFFF"/>
            <w:vAlign w:val="center"/>
          </w:tcPr>
          <w:p w14:paraId="21941DFF" w14:textId="77777777" w:rsidR="00F7138F" w:rsidRPr="00656A10" w:rsidRDefault="008C7128" w:rsidP="008C7128">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There are </w:t>
            </w:r>
            <w:r w:rsidR="00953818" w:rsidRPr="00656A10">
              <w:rPr>
                <w:rFonts w:ascii="Imperial Sans Text" w:hAnsi="Imperial Sans Text" w:cs="Arial"/>
                <w:sz w:val="20"/>
                <w:szCs w:val="20"/>
              </w:rPr>
              <w:t xml:space="preserve">additional costs </w:t>
            </w:r>
            <w:r w:rsidR="00420D5E" w:rsidRPr="00656A10">
              <w:rPr>
                <w:rFonts w:ascii="Imperial Sans Text" w:hAnsi="Imperial Sans Text" w:cs="Arial"/>
                <w:sz w:val="20"/>
                <w:szCs w:val="20"/>
              </w:rPr>
              <w:t>associated with the MEng Chemical Engineering with a Year Abroad</w:t>
            </w:r>
            <w:r w:rsidR="00953818" w:rsidRPr="00656A10">
              <w:rPr>
                <w:rFonts w:ascii="Imperial Sans Text" w:hAnsi="Imperial Sans Text" w:cs="Arial"/>
                <w:sz w:val="20"/>
                <w:szCs w:val="20"/>
              </w:rPr>
              <w:t xml:space="preserve"> which are not inc</w:t>
            </w:r>
            <w:r w:rsidR="00420D5E" w:rsidRPr="00656A10">
              <w:rPr>
                <w:rFonts w:ascii="Imperial Sans Text" w:hAnsi="Imperial Sans Text" w:cs="Arial"/>
                <w:sz w:val="20"/>
                <w:szCs w:val="20"/>
              </w:rPr>
              <w:t xml:space="preserve">luded in </w:t>
            </w:r>
            <w:r w:rsidRPr="00656A10">
              <w:rPr>
                <w:rFonts w:ascii="Imperial Sans Text" w:hAnsi="Imperial Sans Text" w:cs="Arial"/>
                <w:sz w:val="20"/>
                <w:szCs w:val="20"/>
              </w:rPr>
              <w:t>your tuition fees and are only applicable to your year abroad.</w:t>
            </w:r>
          </w:p>
        </w:tc>
      </w:tr>
      <w:tr w:rsidR="00420994" w:rsidRPr="00CB0058" w14:paraId="4571A895" w14:textId="77777777" w:rsidTr="000953CD">
        <w:trPr>
          <w:jc w:val="center"/>
        </w:trPr>
        <w:tc>
          <w:tcPr>
            <w:tcW w:w="5955" w:type="dxa"/>
            <w:shd w:val="clear" w:color="auto" w:fill="FFFFFF"/>
            <w:vAlign w:val="center"/>
          </w:tcPr>
          <w:p w14:paraId="690DA285" w14:textId="77777777" w:rsidR="00953818" w:rsidRPr="00656A10" w:rsidRDefault="0095381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Description</w:t>
            </w:r>
          </w:p>
        </w:tc>
        <w:tc>
          <w:tcPr>
            <w:tcW w:w="2409" w:type="dxa"/>
            <w:shd w:val="clear" w:color="auto" w:fill="FFFFFF"/>
            <w:vAlign w:val="center"/>
          </w:tcPr>
          <w:p w14:paraId="4B20AA2C" w14:textId="77777777" w:rsidR="00953818" w:rsidRPr="00656A10" w:rsidRDefault="0095381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Mandatory/Optional</w:t>
            </w:r>
          </w:p>
        </w:tc>
        <w:tc>
          <w:tcPr>
            <w:tcW w:w="1701" w:type="dxa"/>
            <w:shd w:val="clear" w:color="auto" w:fill="FFFFFF"/>
            <w:vAlign w:val="center"/>
          </w:tcPr>
          <w:p w14:paraId="3F2D3C5E" w14:textId="77777777" w:rsidR="00953818" w:rsidRPr="00656A10" w:rsidRDefault="0095381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Approximate cost</w:t>
            </w:r>
          </w:p>
        </w:tc>
      </w:tr>
      <w:tr w:rsidR="00420994" w:rsidRPr="00CB0058" w14:paraId="1637AEC2" w14:textId="77777777" w:rsidTr="000953CD">
        <w:trPr>
          <w:jc w:val="center"/>
        </w:trPr>
        <w:tc>
          <w:tcPr>
            <w:tcW w:w="5955" w:type="dxa"/>
            <w:shd w:val="clear" w:color="auto" w:fill="FFFFFF"/>
            <w:vAlign w:val="center"/>
          </w:tcPr>
          <w:p w14:paraId="345D2C14" w14:textId="77777777" w:rsidR="00953818" w:rsidRPr="00656A10" w:rsidRDefault="008C7128" w:rsidP="008C7128">
            <w:pPr>
              <w:spacing w:after="0" w:line="240" w:lineRule="auto"/>
              <w:rPr>
                <w:rFonts w:ascii="Imperial Sans Text" w:hAnsi="Imperial Sans Text" w:cs="Arial"/>
                <w:sz w:val="20"/>
                <w:szCs w:val="20"/>
              </w:rPr>
            </w:pPr>
            <w:r w:rsidRPr="00656A10">
              <w:rPr>
                <w:rFonts w:ascii="Imperial Sans Text" w:hAnsi="Imperial Sans Text" w:cs="Arial"/>
                <w:sz w:val="20"/>
                <w:szCs w:val="20"/>
              </w:rPr>
              <w:t>Travel costs and living expenses (including accommodation)</w:t>
            </w:r>
          </w:p>
        </w:tc>
        <w:tc>
          <w:tcPr>
            <w:tcW w:w="2409" w:type="dxa"/>
            <w:shd w:val="clear" w:color="auto" w:fill="FFFFFF"/>
            <w:vAlign w:val="center"/>
          </w:tcPr>
          <w:p w14:paraId="7570CDD5" w14:textId="77777777" w:rsidR="00953818" w:rsidRPr="00656A10" w:rsidRDefault="0095381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Mandatory</w:t>
            </w:r>
          </w:p>
        </w:tc>
        <w:tc>
          <w:tcPr>
            <w:tcW w:w="1701" w:type="dxa"/>
            <w:shd w:val="clear" w:color="auto" w:fill="FFFFFF"/>
            <w:vAlign w:val="center"/>
          </w:tcPr>
          <w:p w14:paraId="03956B07" w14:textId="77777777" w:rsidR="00953818" w:rsidRPr="00656A10" w:rsidRDefault="008C712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Varies*</w:t>
            </w:r>
          </w:p>
        </w:tc>
      </w:tr>
      <w:tr w:rsidR="00420994" w:rsidRPr="00CB0058" w14:paraId="6FCBB023" w14:textId="77777777" w:rsidTr="000953CD">
        <w:trPr>
          <w:jc w:val="center"/>
        </w:trPr>
        <w:tc>
          <w:tcPr>
            <w:tcW w:w="5955" w:type="dxa"/>
            <w:shd w:val="clear" w:color="auto" w:fill="FFFFFF"/>
            <w:vAlign w:val="center"/>
          </w:tcPr>
          <w:p w14:paraId="7137F954" w14:textId="77777777" w:rsidR="00953818" w:rsidRPr="00656A10" w:rsidRDefault="008C712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 xml:space="preserve">Travel and health insurance  </w:t>
            </w:r>
          </w:p>
        </w:tc>
        <w:tc>
          <w:tcPr>
            <w:tcW w:w="2409" w:type="dxa"/>
            <w:shd w:val="clear" w:color="auto" w:fill="FFFFFF"/>
            <w:vAlign w:val="center"/>
          </w:tcPr>
          <w:p w14:paraId="0B64F5D8" w14:textId="77777777" w:rsidR="00953818" w:rsidRPr="00656A10" w:rsidRDefault="0095381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Mandatory</w:t>
            </w:r>
          </w:p>
        </w:tc>
        <w:tc>
          <w:tcPr>
            <w:tcW w:w="1701" w:type="dxa"/>
            <w:shd w:val="clear" w:color="auto" w:fill="FFFFFF"/>
            <w:vAlign w:val="center"/>
          </w:tcPr>
          <w:p w14:paraId="3B38095B" w14:textId="77777777" w:rsidR="00953818" w:rsidRPr="00656A10" w:rsidRDefault="008C7128"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Varies*</w:t>
            </w:r>
          </w:p>
        </w:tc>
      </w:tr>
      <w:tr w:rsidR="007D3646" w:rsidRPr="00CB0058" w14:paraId="1C609073" w14:textId="77777777" w:rsidTr="000953CD">
        <w:trPr>
          <w:trHeight w:val="212"/>
          <w:jc w:val="center"/>
        </w:trPr>
        <w:tc>
          <w:tcPr>
            <w:tcW w:w="10065" w:type="dxa"/>
            <w:gridSpan w:val="3"/>
            <w:shd w:val="clear" w:color="auto" w:fill="FFFFFF"/>
            <w:vAlign w:val="center"/>
          </w:tcPr>
          <w:p w14:paraId="743124E0" w14:textId="77777777" w:rsidR="007D3646" w:rsidRPr="00656A10" w:rsidRDefault="007D3646"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shd w:val="clear" w:color="auto" w:fill="FFFFFF"/>
              </w:rPr>
              <w:t>*please speak with your Exchange Coordinator for more information</w:t>
            </w:r>
          </w:p>
        </w:tc>
      </w:tr>
      <w:tr w:rsidR="006D306C" w:rsidRPr="00CB0058" w14:paraId="6BD30CC7" w14:textId="77777777" w:rsidTr="000953CD">
        <w:trPr>
          <w:trHeight w:val="212"/>
          <w:jc w:val="center"/>
        </w:trPr>
        <w:tc>
          <w:tcPr>
            <w:tcW w:w="10065" w:type="dxa"/>
            <w:gridSpan w:val="3"/>
            <w:shd w:val="clear" w:color="auto" w:fill="FFFFFF"/>
          </w:tcPr>
          <w:p w14:paraId="3F9254FC" w14:textId="720059DF" w:rsidR="006D306C" w:rsidRPr="00656A10" w:rsidRDefault="006D306C" w:rsidP="006D306C">
            <w:pPr>
              <w:rPr>
                <w:rFonts w:ascii="Imperial Sans Text" w:hAnsi="Imperial Sans Text" w:cs="Arial"/>
                <w:sz w:val="20"/>
              </w:rPr>
            </w:pPr>
            <w:r w:rsidRPr="00656A10">
              <w:rPr>
                <w:rFonts w:ascii="Imperial Sans Text" w:hAnsi="Imperial Sans Text" w:cs="Arial"/>
                <w:sz w:val="20"/>
                <w:szCs w:val="20"/>
              </w:rPr>
              <w:t xml:space="preserve">Students will need to consider the costs involved with placements. For students studying or working abroad as part of their programme, costs will vary with destination. Information on the types of costs which may be incurred can be found in the Placements Abroad Handbook which is available at </w:t>
            </w:r>
            <w:hyperlink r:id="rId26" w:history="1">
              <w:r w:rsidR="000D7E8C" w:rsidRPr="00656A10">
                <w:rPr>
                  <w:rStyle w:val="Hyperlink"/>
                  <w:rFonts w:ascii="Imperial Sans Text" w:hAnsi="Imperial Sans Text" w:cs="Arial"/>
                  <w:sz w:val="20"/>
                  <w:szCs w:val="20"/>
                </w:rPr>
                <w:t>www.imperial.ac.uk/placements/information-for-imperial-college-students/</w:t>
              </w:r>
            </w:hyperlink>
            <w:r w:rsidRPr="00656A10">
              <w:rPr>
                <w:rFonts w:ascii="Imperial Sans Text" w:hAnsi="Imperial Sans Text" w:cs="Arial"/>
                <w:color w:val="FF0000"/>
                <w:sz w:val="20"/>
                <w:szCs w:val="20"/>
              </w:rPr>
              <w:t xml:space="preserve"> </w:t>
            </w:r>
          </w:p>
        </w:tc>
      </w:tr>
    </w:tbl>
    <w:p w14:paraId="1A9E2834" w14:textId="77777777" w:rsidR="00880DCB" w:rsidRPr="00656A10" w:rsidRDefault="00880DCB" w:rsidP="006D306C">
      <w:pPr>
        <w:spacing w:after="0" w:line="240" w:lineRule="auto"/>
        <w:ind w:left="-426"/>
        <w:rPr>
          <w:rFonts w:ascii="Imperial Sans Text" w:hAnsi="Imperial Sans Text" w:cs="Arial"/>
          <w:sz w:val="20"/>
          <w:szCs w:val="20"/>
        </w:rPr>
      </w:pPr>
    </w:p>
    <w:p w14:paraId="40791ABF" w14:textId="77777777" w:rsidR="00E32B11" w:rsidRPr="00656A10" w:rsidRDefault="00E32B11" w:rsidP="006D306C">
      <w:pPr>
        <w:spacing w:after="0" w:line="240" w:lineRule="auto"/>
        <w:ind w:left="-426"/>
        <w:rPr>
          <w:rFonts w:ascii="Imperial Sans Text" w:hAnsi="Imperial Sans Text" w:cs="Arial"/>
          <w:sz w:val="20"/>
          <w:szCs w:val="20"/>
        </w:rPr>
      </w:pPr>
      <w:r w:rsidRPr="00656A10">
        <w:rPr>
          <w:rFonts w:ascii="Imperial Sans Text" w:hAnsi="Imperial Sans Text" w:cs="Arial"/>
          <w:b/>
          <w:sz w:val="20"/>
          <w:szCs w:val="20"/>
        </w:rPr>
        <w:t>Important notice</w:t>
      </w:r>
      <w:r w:rsidRPr="00656A10">
        <w:rPr>
          <w:rFonts w:ascii="Imperial Sans Text" w:hAnsi="Imperial Sans Text" w:cs="Arial"/>
          <w:sz w:val="20"/>
          <w:szCs w:val="20"/>
        </w:rPr>
        <w:t>: The Programme Specifications are the result of a large curriculum and pedagogy reform implemented by the Department and supported by the Learning and Teaching Strategy of Imperial College London. The modules, structure and assessments presented in this Programme Specification are correct at time of publication but might change as a result of student and staff feedback and the introduction of new or innovative approaches to teaching and learning. You will be consulted and notified in a timely manner of any changes to this document.</w:t>
      </w:r>
    </w:p>
    <w:p w14:paraId="0103F2A6" w14:textId="77777777" w:rsidR="007F20DE" w:rsidRPr="00656A10" w:rsidRDefault="006B04B0">
      <w:pPr>
        <w:rPr>
          <w:rFonts w:ascii="Imperial Sans Text" w:hAnsi="Imperial Sans Text" w:cs="Arial"/>
          <w:sz w:val="20"/>
          <w:szCs w:val="20"/>
        </w:rPr>
      </w:pPr>
      <w:r w:rsidRPr="00656A10">
        <w:rPr>
          <w:rFonts w:ascii="Imperial Sans Text" w:hAnsi="Imperial Sans Text" w:cs="Arial"/>
          <w:sz w:val="20"/>
          <w:szCs w:val="20"/>
        </w:rPr>
        <w:br w:type="page"/>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565"/>
        <w:gridCol w:w="4242"/>
        <w:gridCol w:w="1418"/>
        <w:gridCol w:w="850"/>
        <w:gridCol w:w="992"/>
        <w:gridCol w:w="855"/>
      </w:tblGrid>
      <w:tr w:rsidR="00420994" w:rsidRPr="00CB0058" w14:paraId="4E130297" w14:textId="77777777" w:rsidTr="013E485E">
        <w:trPr>
          <w:jc w:val="center"/>
        </w:trPr>
        <w:tc>
          <w:tcPr>
            <w:tcW w:w="9922" w:type="dxa"/>
            <w:gridSpan w:val="6"/>
            <w:tcBorders>
              <w:bottom w:val="single" w:sz="12" w:space="0" w:color="auto"/>
            </w:tcBorders>
            <w:shd w:val="clear" w:color="auto" w:fill="A6A6A6" w:themeFill="background1" w:themeFillShade="A6"/>
            <w:vAlign w:val="center"/>
          </w:tcPr>
          <w:p w14:paraId="0F8074F1" w14:textId="77777777" w:rsidR="00325115" w:rsidRPr="00656A10" w:rsidRDefault="00325115" w:rsidP="00D90212">
            <w:pPr>
              <w:spacing w:after="0" w:line="240" w:lineRule="auto"/>
              <w:jc w:val="both"/>
              <w:rPr>
                <w:rFonts w:ascii="Imperial Sans Text" w:hAnsi="Imperial Sans Text" w:cs="Arial"/>
                <w:b/>
                <w:sz w:val="20"/>
                <w:szCs w:val="20"/>
              </w:rPr>
            </w:pPr>
            <w:r w:rsidRPr="00656A10">
              <w:rPr>
                <w:rFonts w:ascii="Imperial Sans Text" w:hAnsi="Imperial Sans Text" w:cs="Arial"/>
                <w:b/>
                <w:sz w:val="20"/>
                <w:szCs w:val="20"/>
              </w:rPr>
              <w:lastRenderedPageBreak/>
              <w:t>Programme Structure</w:t>
            </w:r>
            <w:r w:rsidR="00917522" w:rsidRPr="00656A10">
              <w:rPr>
                <w:rStyle w:val="FootnoteReference"/>
                <w:rFonts w:ascii="Imperial Sans Text" w:hAnsi="Imperial Sans Text" w:cs="Arial"/>
                <w:b/>
                <w:sz w:val="20"/>
                <w:szCs w:val="20"/>
              </w:rPr>
              <w:footnoteReference w:id="2"/>
            </w:r>
          </w:p>
        </w:tc>
      </w:tr>
      <w:tr w:rsidR="00420994" w:rsidRPr="00CB0058" w14:paraId="68ED1F96" w14:textId="77777777" w:rsidTr="013E485E">
        <w:trPr>
          <w:trHeight w:val="17"/>
          <w:jc w:val="center"/>
        </w:trPr>
        <w:tc>
          <w:tcPr>
            <w:tcW w:w="9922" w:type="dxa"/>
            <w:gridSpan w:val="6"/>
            <w:tcBorders>
              <w:top w:val="single" w:sz="12" w:space="0" w:color="auto"/>
              <w:bottom w:val="single" w:sz="4" w:space="0" w:color="000000" w:themeColor="text1"/>
            </w:tcBorders>
            <w:shd w:val="clear" w:color="auto" w:fill="D9D9D9" w:themeFill="background1" w:themeFillShade="D9"/>
            <w:vAlign w:val="center"/>
          </w:tcPr>
          <w:p w14:paraId="4A57334F" w14:textId="77777777" w:rsidR="00325115" w:rsidRPr="00656A10" w:rsidRDefault="00325115"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Year 1</w:t>
            </w:r>
            <w:r w:rsidR="006B6CB1" w:rsidRPr="00656A10">
              <w:rPr>
                <w:rFonts w:ascii="Imperial Sans Text" w:hAnsi="Imperial Sans Text" w:cs="Arial"/>
                <w:b/>
                <w:sz w:val="20"/>
                <w:szCs w:val="20"/>
              </w:rPr>
              <w:t xml:space="preserve"> – </w:t>
            </w:r>
            <w:r w:rsidR="00250FDB" w:rsidRPr="00656A10">
              <w:rPr>
                <w:rFonts w:ascii="Imperial Sans Text" w:hAnsi="Imperial Sans Text" w:cs="Arial"/>
                <w:b/>
                <w:sz w:val="20"/>
                <w:szCs w:val="20"/>
              </w:rPr>
              <w:t xml:space="preserve">FHEQ Level </w:t>
            </w:r>
            <w:r w:rsidR="00BD423D" w:rsidRPr="00656A10">
              <w:rPr>
                <w:rFonts w:ascii="Imperial Sans Text" w:hAnsi="Imperial Sans Text" w:cs="Arial"/>
                <w:b/>
                <w:sz w:val="20"/>
                <w:szCs w:val="20"/>
              </w:rPr>
              <w:t>4</w:t>
            </w:r>
          </w:p>
          <w:p w14:paraId="0E5834C5" w14:textId="037978C5" w:rsidR="006B6CB1" w:rsidRPr="00656A10" w:rsidRDefault="0030289E"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 xml:space="preserve">You will </w:t>
            </w:r>
            <w:r w:rsidR="00250FDB" w:rsidRPr="00656A10">
              <w:rPr>
                <w:rFonts w:ascii="Imperial Sans Text" w:hAnsi="Imperial Sans Text" w:cs="Arial"/>
                <w:b/>
                <w:sz w:val="20"/>
                <w:szCs w:val="20"/>
              </w:rPr>
              <w:t>study all core</w:t>
            </w:r>
            <w:r w:rsidR="00F159BA" w:rsidRPr="00656A10">
              <w:rPr>
                <w:rFonts w:ascii="Imperial Sans Text" w:hAnsi="Imperial Sans Text" w:cs="Arial"/>
                <w:b/>
                <w:sz w:val="20"/>
                <w:szCs w:val="20"/>
              </w:rPr>
              <w:t xml:space="preserve"> and compulsory</w:t>
            </w:r>
            <w:r w:rsidR="00250FDB" w:rsidRPr="00656A10">
              <w:rPr>
                <w:rFonts w:ascii="Imperial Sans Text" w:hAnsi="Imperial Sans Text" w:cs="Arial"/>
                <w:b/>
                <w:sz w:val="20"/>
                <w:szCs w:val="20"/>
              </w:rPr>
              <w:t xml:space="preserve"> modules. </w:t>
            </w:r>
          </w:p>
        </w:tc>
      </w:tr>
      <w:tr w:rsidR="00420994" w:rsidRPr="00CB0058" w14:paraId="6C22F35D" w14:textId="77777777" w:rsidTr="00035F59">
        <w:trPr>
          <w:trHeight w:val="24"/>
          <w:jc w:val="center"/>
        </w:trPr>
        <w:tc>
          <w:tcPr>
            <w:tcW w:w="1565" w:type="dxa"/>
            <w:shd w:val="clear" w:color="auto" w:fill="D9D9D9" w:themeFill="background1" w:themeFillShade="D9"/>
            <w:vAlign w:val="center"/>
          </w:tcPr>
          <w:p w14:paraId="6BE1BC45" w14:textId="77777777" w:rsidR="00325115" w:rsidRPr="00656A10" w:rsidRDefault="00325115"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Code</w:t>
            </w:r>
          </w:p>
        </w:tc>
        <w:tc>
          <w:tcPr>
            <w:tcW w:w="4242" w:type="dxa"/>
            <w:shd w:val="clear" w:color="auto" w:fill="D9D9D9" w:themeFill="background1" w:themeFillShade="D9"/>
            <w:vAlign w:val="center"/>
          </w:tcPr>
          <w:p w14:paraId="4E0089CB" w14:textId="77777777" w:rsidR="00325115" w:rsidRPr="00656A10" w:rsidRDefault="00325115" w:rsidP="00D90212">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Module Title</w:t>
            </w:r>
          </w:p>
        </w:tc>
        <w:tc>
          <w:tcPr>
            <w:tcW w:w="1418" w:type="dxa"/>
            <w:shd w:val="clear" w:color="auto" w:fill="D9D9D9" w:themeFill="background1" w:themeFillShade="D9"/>
            <w:vAlign w:val="center"/>
          </w:tcPr>
          <w:p w14:paraId="05B30BCA" w14:textId="77777777" w:rsidR="00880DCB" w:rsidRPr="00656A10" w:rsidRDefault="00F159BA" w:rsidP="00F159BA">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p w14:paraId="40D7EC18" w14:textId="77777777" w:rsidR="00F159BA" w:rsidRPr="00656A10" w:rsidRDefault="00F159BA" w:rsidP="00F159BA">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p w14:paraId="368938E6" w14:textId="77777777" w:rsidR="00325115" w:rsidRPr="00656A10" w:rsidRDefault="00F159BA" w:rsidP="00F159BA">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shd w:val="clear" w:color="auto" w:fill="D9D9D9" w:themeFill="background1" w:themeFillShade="D9"/>
            <w:vAlign w:val="center"/>
          </w:tcPr>
          <w:p w14:paraId="4958A3C6" w14:textId="77777777" w:rsidR="00325115" w:rsidRPr="00656A10" w:rsidRDefault="00325115" w:rsidP="00D90212">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Group</w:t>
            </w:r>
          </w:p>
        </w:tc>
        <w:tc>
          <w:tcPr>
            <w:tcW w:w="992" w:type="dxa"/>
            <w:shd w:val="clear" w:color="auto" w:fill="D9D9D9" w:themeFill="background1" w:themeFillShade="D9"/>
            <w:vAlign w:val="center"/>
          </w:tcPr>
          <w:p w14:paraId="688FC30F" w14:textId="77777777" w:rsidR="00325115" w:rsidRPr="00656A10" w:rsidRDefault="00325115" w:rsidP="00D90212">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Term</w:t>
            </w:r>
          </w:p>
        </w:tc>
        <w:tc>
          <w:tcPr>
            <w:tcW w:w="855" w:type="dxa"/>
            <w:shd w:val="clear" w:color="auto" w:fill="D9D9D9" w:themeFill="background1" w:themeFillShade="D9"/>
            <w:vAlign w:val="center"/>
          </w:tcPr>
          <w:p w14:paraId="6E3B185F" w14:textId="77777777" w:rsidR="00325115" w:rsidRPr="00656A10" w:rsidRDefault="00325115" w:rsidP="00D90212">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Credits</w:t>
            </w:r>
          </w:p>
        </w:tc>
      </w:tr>
      <w:tr w:rsidR="004815E2" w:rsidRPr="00CB0058" w14:paraId="293393DD" w14:textId="77777777" w:rsidTr="0030289E">
        <w:trPr>
          <w:trHeight w:val="331"/>
          <w:jc w:val="center"/>
        </w:trPr>
        <w:tc>
          <w:tcPr>
            <w:tcW w:w="1565"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13DF248F" w14:textId="77777777" w:rsidR="004815E2" w:rsidRPr="00656A10" w:rsidRDefault="004815E2" w:rsidP="0030289E">
            <w:pPr>
              <w:spacing w:after="0"/>
              <w:rPr>
                <w:rFonts w:ascii="Imperial Sans Text" w:hAnsi="Imperial Sans Text" w:cs="Arial"/>
                <w:sz w:val="20"/>
                <w:szCs w:val="20"/>
              </w:rPr>
            </w:pPr>
            <w:r w:rsidRPr="00656A10">
              <w:rPr>
                <w:rFonts w:ascii="Imperial Sans Text" w:hAnsi="Imperial Sans Text" w:cs="Arial"/>
                <w:sz w:val="20"/>
                <w:szCs w:val="20"/>
              </w:rPr>
              <w:t>CENG40001</w:t>
            </w:r>
          </w:p>
        </w:tc>
        <w:tc>
          <w:tcPr>
            <w:tcW w:w="4242"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728A3978" w14:textId="77777777" w:rsidR="004815E2" w:rsidRPr="00656A10" w:rsidRDefault="004815E2" w:rsidP="0030289E">
            <w:pPr>
              <w:shd w:val="clear" w:color="auto" w:fill="FFFFFF"/>
              <w:spacing w:after="0" w:line="240" w:lineRule="auto"/>
              <w:textAlignment w:val="baseline"/>
              <w:rPr>
                <w:rFonts w:ascii="Imperial Sans Text" w:hAnsi="Imperial Sans Text" w:cs="Arial"/>
                <w:color w:val="161515"/>
                <w:sz w:val="20"/>
                <w:szCs w:val="20"/>
              </w:rPr>
            </w:pPr>
            <w:r w:rsidRPr="00656A10">
              <w:rPr>
                <w:rFonts w:ascii="Imperial Sans Text" w:hAnsi="Imperial Sans Text" w:cs="Arial"/>
                <w:sz w:val="20"/>
                <w:szCs w:val="20"/>
              </w:rPr>
              <w:t>Mastery 1</w:t>
            </w:r>
          </w:p>
        </w:tc>
        <w:tc>
          <w:tcPr>
            <w:tcW w:w="141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3BCBA149" w14:textId="73D18326" w:rsidR="00AD0AA5" w:rsidRPr="00656A10" w:rsidRDefault="00AD0AA5"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0DF74E8E" w14:textId="77777777" w:rsidR="004815E2"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638D59AD" w14:textId="0C3DB0D1" w:rsidR="004815E2"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40B6359D"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4815E2" w:rsidRPr="00CB0058" w14:paraId="25AD4450" w14:textId="77777777" w:rsidTr="0030289E">
        <w:trPr>
          <w:jc w:val="center"/>
        </w:trPr>
        <w:tc>
          <w:tcPr>
            <w:tcW w:w="1565"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3ABC583B" w14:textId="77777777" w:rsidR="004815E2" w:rsidRPr="00656A10" w:rsidRDefault="004815E2" w:rsidP="0030289E">
            <w:pPr>
              <w:spacing w:after="0"/>
              <w:rPr>
                <w:rFonts w:ascii="Imperial Sans Text" w:hAnsi="Imperial Sans Text" w:cs="Arial"/>
                <w:sz w:val="20"/>
                <w:szCs w:val="20"/>
              </w:rPr>
            </w:pPr>
            <w:r w:rsidRPr="00656A10">
              <w:rPr>
                <w:rFonts w:ascii="Imperial Sans Text" w:hAnsi="Imperial Sans Text" w:cs="Arial"/>
                <w:sz w:val="20"/>
                <w:szCs w:val="20"/>
              </w:rPr>
              <w:t>CENG40002</w:t>
            </w:r>
          </w:p>
        </w:tc>
        <w:tc>
          <w:tcPr>
            <w:tcW w:w="4242"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6691AC31" w14:textId="77777777" w:rsidR="004815E2" w:rsidRPr="00656A10" w:rsidRDefault="004815E2"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Process Analysis</w:t>
            </w:r>
          </w:p>
        </w:tc>
        <w:tc>
          <w:tcPr>
            <w:tcW w:w="141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7D87CF0E"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5E1F4492" w14:textId="77777777" w:rsidR="004815E2"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709671DF" w14:textId="35B4FB66" w:rsidR="004815E2"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569B7A3C"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4815E2" w:rsidRPr="00CB0058" w14:paraId="23CE8BA7"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032275DA" w14:textId="77777777" w:rsidR="004815E2" w:rsidRPr="00656A10" w:rsidRDefault="004815E2" w:rsidP="0030289E">
            <w:pPr>
              <w:spacing w:after="0"/>
              <w:rPr>
                <w:rFonts w:ascii="Imperial Sans Text" w:hAnsi="Imperial Sans Text" w:cs="Arial"/>
                <w:sz w:val="20"/>
                <w:szCs w:val="20"/>
              </w:rPr>
            </w:pPr>
            <w:r w:rsidRPr="00656A10">
              <w:rPr>
                <w:rFonts w:ascii="Imperial Sans Text" w:hAnsi="Imperial Sans Text" w:cs="Arial"/>
                <w:sz w:val="20"/>
                <w:szCs w:val="20"/>
              </w:rPr>
              <w:t>CENG40003</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5C0FD5EE" w14:textId="77777777" w:rsidR="004815E2" w:rsidRPr="00656A10" w:rsidRDefault="004815E2"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Chemical Engineering Practice 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68EEBF8"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3FF7824" w14:textId="77777777" w:rsidR="004815E2"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AB0B7E6" w14:textId="7B1D37BE" w:rsidR="004815E2"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788BBC95"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10.0</w:t>
            </w:r>
          </w:p>
        </w:tc>
      </w:tr>
      <w:tr w:rsidR="004815E2" w:rsidRPr="00CB0058" w14:paraId="630BE0C1"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45D05252" w14:textId="77777777" w:rsidR="004815E2" w:rsidRPr="00656A10" w:rsidRDefault="004815E2" w:rsidP="0030289E">
            <w:pPr>
              <w:spacing w:after="0"/>
              <w:rPr>
                <w:rFonts w:ascii="Imperial Sans Text" w:hAnsi="Imperial Sans Text" w:cs="Arial"/>
                <w:sz w:val="20"/>
                <w:szCs w:val="20"/>
              </w:rPr>
            </w:pPr>
            <w:r w:rsidRPr="00656A10">
              <w:rPr>
                <w:rFonts w:ascii="Imperial Sans Text" w:hAnsi="Imperial Sans Text" w:cs="Arial"/>
                <w:sz w:val="20"/>
                <w:szCs w:val="20"/>
              </w:rPr>
              <w:t>CENG40004</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63F2E6A8" w14:textId="77777777" w:rsidR="004815E2" w:rsidRPr="00656A10" w:rsidRDefault="004815E2"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Transfer Processes 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887B72F"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98B8575" w14:textId="77777777" w:rsidR="004815E2"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88B84E3" w14:textId="2AF05D00" w:rsidR="004815E2"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2B75D8D3"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7.5</w:t>
            </w:r>
          </w:p>
        </w:tc>
      </w:tr>
      <w:tr w:rsidR="004815E2" w:rsidRPr="00CB0058" w14:paraId="0345EFE5"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59BA3E9A" w14:textId="77777777" w:rsidR="004815E2" w:rsidRPr="00656A10" w:rsidRDefault="004815E2" w:rsidP="0030289E">
            <w:pPr>
              <w:spacing w:after="0"/>
              <w:rPr>
                <w:rFonts w:ascii="Imperial Sans Text" w:hAnsi="Imperial Sans Text" w:cs="Arial"/>
                <w:sz w:val="20"/>
                <w:szCs w:val="20"/>
              </w:rPr>
            </w:pPr>
            <w:r w:rsidRPr="00656A10">
              <w:rPr>
                <w:rFonts w:ascii="Imperial Sans Text" w:hAnsi="Imperial Sans Text" w:cs="Arial"/>
                <w:sz w:val="20"/>
                <w:szCs w:val="20"/>
              </w:rPr>
              <w:t>CENG40005</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590088C3" w14:textId="77777777" w:rsidR="004815E2" w:rsidRPr="00656A10" w:rsidRDefault="004815E2"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Thermodynamics 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48B937C"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9A5AC13" w14:textId="77777777" w:rsidR="004815E2"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3C73F4C" w14:textId="622C8EE8" w:rsidR="004815E2"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6DD4441D" w14:textId="77777777" w:rsidR="004815E2" w:rsidRPr="00656A10" w:rsidRDefault="004815E2"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880DCB" w:rsidRPr="00CB0058" w14:paraId="6696431A"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2D10D246" w14:textId="77777777" w:rsidR="00880DCB" w:rsidRPr="00656A10" w:rsidRDefault="00880DCB" w:rsidP="0030289E">
            <w:pPr>
              <w:spacing w:after="0"/>
              <w:rPr>
                <w:rFonts w:ascii="Imperial Sans Text" w:hAnsi="Imperial Sans Text" w:cs="Arial"/>
                <w:sz w:val="20"/>
                <w:szCs w:val="20"/>
              </w:rPr>
            </w:pPr>
            <w:r w:rsidRPr="00656A10">
              <w:rPr>
                <w:rFonts w:ascii="Imperial Sans Text" w:hAnsi="Imperial Sans Text" w:cs="Arial"/>
                <w:sz w:val="20"/>
                <w:szCs w:val="20"/>
              </w:rPr>
              <w:t>CENG40009</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795F961B" w14:textId="77777777" w:rsidR="00880DCB" w:rsidRPr="00656A10" w:rsidRDefault="00880DCB"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Separation Processes 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30E7002"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BEBF3A3"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5EE982B" w14:textId="6273462D" w:rsidR="00880DCB"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0D508F4D"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880DCB" w:rsidRPr="00CB0058" w14:paraId="474125E5"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2D993D40" w14:textId="77777777" w:rsidR="00880DCB" w:rsidRPr="00656A10" w:rsidRDefault="00880DCB" w:rsidP="0030289E">
            <w:pPr>
              <w:spacing w:after="0"/>
              <w:rPr>
                <w:rFonts w:ascii="Imperial Sans Text" w:hAnsi="Imperial Sans Text" w:cs="Arial"/>
                <w:sz w:val="20"/>
                <w:szCs w:val="20"/>
              </w:rPr>
            </w:pPr>
            <w:r w:rsidRPr="00656A10">
              <w:rPr>
                <w:rFonts w:ascii="Imperial Sans Text" w:hAnsi="Imperial Sans Text" w:cs="Arial"/>
                <w:sz w:val="20"/>
                <w:szCs w:val="20"/>
              </w:rPr>
              <w:t>CENG40006</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6ACF7CF1" w14:textId="77777777" w:rsidR="00880DCB" w:rsidRPr="00656A10" w:rsidRDefault="00880DCB"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Chemistry 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34F90856"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50C19C8A"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E9F370C" w14:textId="7E2E0BDC" w:rsidR="00880DCB"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2D0F83D4"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7.5</w:t>
            </w:r>
          </w:p>
        </w:tc>
      </w:tr>
      <w:tr w:rsidR="00880DCB" w:rsidRPr="00CB0058" w14:paraId="5E5D4CC0"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29579FC7" w14:textId="77777777" w:rsidR="00880DCB" w:rsidRPr="00656A10" w:rsidRDefault="00880DCB" w:rsidP="0030289E">
            <w:pPr>
              <w:spacing w:after="0"/>
              <w:rPr>
                <w:rFonts w:ascii="Imperial Sans Text" w:hAnsi="Imperial Sans Text" w:cs="Arial"/>
                <w:sz w:val="20"/>
                <w:szCs w:val="20"/>
              </w:rPr>
            </w:pPr>
            <w:r w:rsidRPr="00656A10">
              <w:rPr>
                <w:rFonts w:ascii="Imperial Sans Text" w:hAnsi="Imperial Sans Text" w:cs="Arial"/>
                <w:sz w:val="20"/>
                <w:szCs w:val="20"/>
              </w:rPr>
              <w:t>CENG40007</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21996A1D" w14:textId="77777777" w:rsidR="00880DCB" w:rsidRPr="00656A10" w:rsidRDefault="00880DCB"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Mathematics Fundamentals</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588A5B1"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64931E5"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10BF9AE" w14:textId="4789F939" w:rsidR="00880DCB"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337659BC"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10.0</w:t>
            </w:r>
          </w:p>
        </w:tc>
      </w:tr>
      <w:tr w:rsidR="00880DCB" w:rsidRPr="00CB0058" w14:paraId="477C82C8" w14:textId="77777777" w:rsidTr="0030289E">
        <w:trPr>
          <w:jc w:val="center"/>
        </w:trPr>
        <w:tc>
          <w:tcPr>
            <w:tcW w:w="1565" w:type="dxa"/>
            <w:tcBorders>
              <w:top w:val="single" w:sz="2" w:space="0" w:color="auto"/>
              <w:left w:val="single" w:sz="2" w:space="0" w:color="auto"/>
              <w:bottom w:val="single" w:sz="2" w:space="0" w:color="auto"/>
              <w:right w:val="single" w:sz="2" w:space="0" w:color="auto"/>
            </w:tcBorders>
            <w:shd w:val="clear" w:color="auto" w:fill="auto"/>
            <w:vAlign w:val="center"/>
          </w:tcPr>
          <w:p w14:paraId="3C563838" w14:textId="77777777" w:rsidR="00880DCB" w:rsidRPr="00656A10" w:rsidRDefault="00880DCB" w:rsidP="0030289E">
            <w:pPr>
              <w:spacing w:after="0"/>
              <w:rPr>
                <w:rFonts w:ascii="Imperial Sans Text" w:hAnsi="Imperial Sans Text" w:cs="Arial"/>
                <w:sz w:val="20"/>
                <w:szCs w:val="20"/>
              </w:rPr>
            </w:pPr>
            <w:r w:rsidRPr="00656A10">
              <w:rPr>
                <w:rFonts w:ascii="Imperial Sans Text" w:hAnsi="Imperial Sans Text" w:cs="Arial"/>
                <w:sz w:val="20"/>
                <w:szCs w:val="20"/>
              </w:rPr>
              <w:t>CENG40008</w:t>
            </w:r>
          </w:p>
        </w:tc>
        <w:tc>
          <w:tcPr>
            <w:tcW w:w="4242" w:type="dxa"/>
            <w:tcBorders>
              <w:top w:val="single" w:sz="2" w:space="0" w:color="auto"/>
              <w:left w:val="single" w:sz="2" w:space="0" w:color="auto"/>
              <w:bottom w:val="single" w:sz="2" w:space="0" w:color="auto"/>
              <w:right w:val="single" w:sz="2" w:space="0" w:color="auto"/>
            </w:tcBorders>
            <w:shd w:val="clear" w:color="auto" w:fill="auto"/>
            <w:vAlign w:val="center"/>
          </w:tcPr>
          <w:p w14:paraId="52B78759" w14:textId="77777777" w:rsidR="00880DCB" w:rsidRPr="00656A10" w:rsidRDefault="00880DCB"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Physical Chemistry</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5D0345A"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F75446C"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0CEDA5F" w14:textId="555A71D4" w:rsidR="00880DCB"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2" w:space="0" w:color="auto"/>
              <w:left w:val="single" w:sz="2" w:space="0" w:color="auto"/>
              <w:bottom w:val="single" w:sz="2" w:space="0" w:color="auto"/>
              <w:right w:val="single" w:sz="2" w:space="0" w:color="auto"/>
            </w:tcBorders>
            <w:shd w:val="clear" w:color="auto" w:fill="auto"/>
            <w:vAlign w:val="center"/>
          </w:tcPr>
          <w:p w14:paraId="2A9C4129" w14:textId="77777777" w:rsidR="00880DCB" w:rsidRPr="00656A10" w:rsidRDefault="00880DCB"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880DCB" w:rsidRPr="00CB0058" w14:paraId="76F6D2BF" w14:textId="77777777" w:rsidTr="00035F59">
        <w:trPr>
          <w:trHeight w:val="22"/>
          <w:jc w:val="center"/>
        </w:trPr>
        <w:tc>
          <w:tcPr>
            <w:tcW w:w="9067" w:type="dxa"/>
            <w:gridSpan w:val="5"/>
            <w:tcBorders>
              <w:top w:val="single" w:sz="2" w:space="0" w:color="auto"/>
              <w:bottom w:val="single" w:sz="12" w:space="0" w:color="auto"/>
            </w:tcBorders>
            <w:shd w:val="clear" w:color="auto" w:fill="auto"/>
            <w:vAlign w:val="center"/>
          </w:tcPr>
          <w:p w14:paraId="0EB2180A" w14:textId="77777777" w:rsidR="00880DCB" w:rsidRPr="00656A10" w:rsidRDefault="00880DCB" w:rsidP="00880DCB">
            <w:pPr>
              <w:spacing w:after="0" w:line="240" w:lineRule="auto"/>
              <w:jc w:val="right"/>
              <w:rPr>
                <w:rFonts w:ascii="Imperial Sans Text" w:hAnsi="Imperial Sans Text" w:cs="Arial"/>
                <w:sz w:val="20"/>
                <w:szCs w:val="20"/>
              </w:rPr>
            </w:pPr>
            <w:r w:rsidRPr="00656A10">
              <w:rPr>
                <w:rFonts w:ascii="Imperial Sans Text" w:hAnsi="Imperial Sans Text" w:cs="Arial"/>
                <w:sz w:val="20"/>
                <w:szCs w:val="20"/>
              </w:rPr>
              <w:t>Credit Total</w:t>
            </w:r>
          </w:p>
        </w:tc>
        <w:tc>
          <w:tcPr>
            <w:tcW w:w="855" w:type="dxa"/>
            <w:tcBorders>
              <w:top w:val="single" w:sz="2" w:space="0" w:color="auto"/>
              <w:bottom w:val="single" w:sz="12" w:space="0" w:color="auto"/>
            </w:tcBorders>
            <w:shd w:val="clear" w:color="auto" w:fill="auto"/>
            <w:vAlign w:val="center"/>
          </w:tcPr>
          <w:p w14:paraId="6150E1E4"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60</w:t>
            </w:r>
          </w:p>
        </w:tc>
      </w:tr>
      <w:tr w:rsidR="00880DCB" w:rsidRPr="00CB0058" w14:paraId="043AC9FE" w14:textId="77777777" w:rsidTr="013E485E">
        <w:trPr>
          <w:jc w:val="center"/>
        </w:trPr>
        <w:tc>
          <w:tcPr>
            <w:tcW w:w="9922" w:type="dxa"/>
            <w:gridSpan w:val="6"/>
            <w:tcBorders>
              <w:top w:val="single" w:sz="12" w:space="0" w:color="auto"/>
              <w:bottom w:val="single" w:sz="4" w:space="0" w:color="000000" w:themeColor="text1"/>
            </w:tcBorders>
            <w:shd w:val="clear" w:color="auto" w:fill="D9D9D9" w:themeFill="background1" w:themeFillShade="D9"/>
            <w:vAlign w:val="center"/>
          </w:tcPr>
          <w:p w14:paraId="75FFF14E" w14:textId="77777777" w:rsidR="00880DCB" w:rsidRPr="00656A10" w:rsidRDefault="00880DCB" w:rsidP="00880DCB">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Year 2 - FHEQ Level 5</w:t>
            </w:r>
          </w:p>
          <w:p w14:paraId="76D92A5B" w14:textId="661AC1FB" w:rsidR="00880DCB" w:rsidRPr="00656A10" w:rsidRDefault="0030289E" w:rsidP="00880DCB">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 xml:space="preserve">You will </w:t>
            </w:r>
            <w:r w:rsidR="00880DCB" w:rsidRPr="00656A10">
              <w:rPr>
                <w:rFonts w:ascii="Imperial Sans Text" w:hAnsi="Imperial Sans Text" w:cs="Arial"/>
                <w:b/>
                <w:sz w:val="20"/>
                <w:szCs w:val="20"/>
              </w:rPr>
              <w:t xml:space="preserve">study all core and compulsory modules. </w:t>
            </w:r>
          </w:p>
        </w:tc>
      </w:tr>
      <w:tr w:rsidR="00880DCB" w:rsidRPr="00CB0058" w14:paraId="7B89F161" w14:textId="77777777" w:rsidTr="001B2AA2">
        <w:trPr>
          <w:jc w:val="center"/>
        </w:trPr>
        <w:tc>
          <w:tcPr>
            <w:tcW w:w="1565" w:type="dxa"/>
            <w:shd w:val="clear" w:color="auto" w:fill="D9D9D9" w:themeFill="background1" w:themeFillShade="D9"/>
            <w:vAlign w:val="center"/>
          </w:tcPr>
          <w:p w14:paraId="5E63BC29"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Code</w:t>
            </w:r>
          </w:p>
        </w:tc>
        <w:tc>
          <w:tcPr>
            <w:tcW w:w="4242" w:type="dxa"/>
            <w:shd w:val="clear" w:color="auto" w:fill="D9D9D9" w:themeFill="background1" w:themeFillShade="D9"/>
            <w:vAlign w:val="center"/>
          </w:tcPr>
          <w:p w14:paraId="33365526"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Module Title</w:t>
            </w:r>
          </w:p>
        </w:tc>
        <w:tc>
          <w:tcPr>
            <w:tcW w:w="1418" w:type="dxa"/>
            <w:shd w:val="clear" w:color="auto" w:fill="D9D9D9" w:themeFill="background1" w:themeFillShade="D9"/>
            <w:vAlign w:val="center"/>
          </w:tcPr>
          <w:p w14:paraId="466D6DFE"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p w14:paraId="6F218548"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p w14:paraId="74031D74"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shd w:val="clear" w:color="auto" w:fill="D9D9D9" w:themeFill="background1" w:themeFillShade="D9"/>
            <w:vAlign w:val="center"/>
          </w:tcPr>
          <w:p w14:paraId="368DE68C"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Group</w:t>
            </w:r>
          </w:p>
        </w:tc>
        <w:tc>
          <w:tcPr>
            <w:tcW w:w="992" w:type="dxa"/>
            <w:shd w:val="clear" w:color="auto" w:fill="D9D9D9" w:themeFill="background1" w:themeFillShade="D9"/>
            <w:vAlign w:val="center"/>
          </w:tcPr>
          <w:p w14:paraId="7CD268FD"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Term</w:t>
            </w:r>
          </w:p>
        </w:tc>
        <w:tc>
          <w:tcPr>
            <w:tcW w:w="855" w:type="dxa"/>
            <w:shd w:val="clear" w:color="auto" w:fill="D9D9D9" w:themeFill="background1" w:themeFillShade="D9"/>
            <w:vAlign w:val="center"/>
          </w:tcPr>
          <w:p w14:paraId="2F12B3D6" w14:textId="77777777" w:rsidR="00880DCB" w:rsidRPr="00656A10" w:rsidRDefault="00880DCB" w:rsidP="00880DC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Credits</w:t>
            </w:r>
          </w:p>
        </w:tc>
      </w:tr>
      <w:tr w:rsidR="009A60F0" w:rsidRPr="00CB0058" w14:paraId="1C0F9D0B" w14:textId="77777777" w:rsidTr="0030289E">
        <w:trPr>
          <w:jc w:val="center"/>
        </w:trPr>
        <w:tc>
          <w:tcPr>
            <w:tcW w:w="1565" w:type="dxa"/>
            <w:shd w:val="clear" w:color="auto" w:fill="auto"/>
            <w:vAlign w:val="center"/>
          </w:tcPr>
          <w:p w14:paraId="75FE11DE" w14:textId="688070BF"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CENG50001</w:t>
            </w:r>
          </w:p>
        </w:tc>
        <w:tc>
          <w:tcPr>
            <w:tcW w:w="4242" w:type="dxa"/>
            <w:shd w:val="clear" w:color="auto" w:fill="auto"/>
            <w:vAlign w:val="center"/>
          </w:tcPr>
          <w:p w14:paraId="2F0066C3"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Mastery 2</w:t>
            </w:r>
          </w:p>
        </w:tc>
        <w:tc>
          <w:tcPr>
            <w:tcW w:w="1418" w:type="dxa"/>
            <w:shd w:val="clear" w:color="auto" w:fill="auto"/>
            <w:vAlign w:val="center"/>
          </w:tcPr>
          <w:p w14:paraId="3D731D15" w14:textId="601384CC" w:rsidR="00AD0AA5" w:rsidRPr="00656A10" w:rsidRDefault="00AD0AA5"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shd w:val="clear" w:color="auto" w:fill="auto"/>
            <w:vAlign w:val="center"/>
          </w:tcPr>
          <w:p w14:paraId="042F8B18"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2EF7D0BE" w14:textId="6D30A9CE"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shd w:val="clear" w:color="auto" w:fill="auto"/>
            <w:vAlign w:val="center"/>
          </w:tcPr>
          <w:p w14:paraId="740FC543"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9A60F0" w:rsidRPr="00CB0058" w14:paraId="5906176D" w14:textId="77777777" w:rsidTr="0030289E">
        <w:trPr>
          <w:jc w:val="center"/>
        </w:trPr>
        <w:tc>
          <w:tcPr>
            <w:tcW w:w="1565" w:type="dxa"/>
            <w:shd w:val="clear" w:color="auto" w:fill="auto"/>
            <w:vAlign w:val="center"/>
          </w:tcPr>
          <w:p w14:paraId="1E0872A9" w14:textId="22723FA2"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CENG50002</w:t>
            </w:r>
          </w:p>
        </w:tc>
        <w:tc>
          <w:tcPr>
            <w:tcW w:w="4242" w:type="dxa"/>
            <w:shd w:val="clear" w:color="auto" w:fill="auto"/>
            <w:vAlign w:val="center"/>
          </w:tcPr>
          <w:p w14:paraId="452371B2"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Transfer Processes 2</w:t>
            </w:r>
          </w:p>
        </w:tc>
        <w:tc>
          <w:tcPr>
            <w:tcW w:w="1418" w:type="dxa"/>
            <w:shd w:val="clear" w:color="auto" w:fill="auto"/>
            <w:vAlign w:val="center"/>
          </w:tcPr>
          <w:p w14:paraId="7BCD8B42"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17645BC4"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00211A31" w14:textId="7EEF3ECA"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shd w:val="clear" w:color="auto" w:fill="auto"/>
            <w:vAlign w:val="center"/>
          </w:tcPr>
          <w:p w14:paraId="10F66ED2"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9A60F0" w:rsidRPr="00CB0058" w14:paraId="5E4DB570" w14:textId="77777777" w:rsidTr="0030289E">
        <w:trPr>
          <w:jc w:val="center"/>
        </w:trPr>
        <w:tc>
          <w:tcPr>
            <w:tcW w:w="1565" w:type="dxa"/>
            <w:shd w:val="clear" w:color="auto" w:fill="auto"/>
            <w:vAlign w:val="center"/>
          </w:tcPr>
          <w:p w14:paraId="59BD8E17" w14:textId="13FFE114"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CENG50003</w:t>
            </w:r>
          </w:p>
        </w:tc>
        <w:tc>
          <w:tcPr>
            <w:tcW w:w="4242" w:type="dxa"/>
            <w:shd w:val="clear" w:color="auto" w:fill="auto"/>
            <w:vAlign w:val="center"/>
          </w:tcPr>
          <w:p w14:paraId="5800DE13"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Chemical Engineering Practice 2</w:t>
            </w:r>
          </w:p>
        </w:tc>
        <w:tc>
          <w:tcPr>
            <w:tcW w:w="1418" w:type="dxa"/>
            <w:shd w:val="clear" w:color="auto" w:fill="auto"/>
            <w:vAlign w:val="center"/>
          </w:tcPr>
          <w:p w14:paraId="345450F3"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21B25026"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50B97B6D" w14:textId="3B48CE6F"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shd w:val="clear" w:color="auto" w:fill="auto"/>
            <w:vAlign w:val="center"/>
          </w:tcPr>
          <w:p w14:paraId="76C0D238"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10.0</w:t>
            </w:r>
          </w:p>
        </w:tc>
      </w:tr>
      <w:tr w:rsidR="009A60F0" w:rsidRPr="00CB0058" w14:paraId="35E677EB" w14:textId="77777777" w:rsidTr="0030289E">
        <w:trPr>
          <w:jc w:val="center"/>
        </w:trPr>
        <w:tc>
          <w:tcPr>
            <w:tcW w:w="1565" w:type="dxa"/>
            <w:shd w:val="clear" w:color="auto" w:fill="auto"/>
            <w:vAlign w:val="center"/>
          </w:tcPr>
          <w:p w14:paraId="663676B5" w14:textId="5A6A6AB8"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CENG50004</w:t>
            </w:r>
          </w:p>
        </w:tc>
        <w:tc>
          <w:tcPr>
            <w:tcW w:w="4242" w:type="dxa"/>
            <w:shd w:val="clear" w:color="auto" w:fill="auto"/>
            <w:vAlign w:val="center"/>
          </w:tcPr>
          <w:p w14:paraId="5274E29B"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Reaction Engineering 1</w:t>
            </w:r>
          </w:p>
        </w:tc>
        <w:tc>
          <w:tcPr>
            <w:tcW w:w="1418" w:type="dxa"/>
            <w:shd w:val="clear" w:color="auto" w:fill="auto"/>
            <w:vAlign w:val="center"/>
          </w:tcPr>
          <w:p w14:paraId="692640E1"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7B93D924"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71FE3F5F" w14:textId="73244652"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shd w:val="clear" w:color="auto" w:fill="auto"/>
            <w:vAlign w:val="center"/>
          </w:tcPr>
          <w:p w14:paraId="41D2251C"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7.5</w:t>
            </w:r>
          </w:p>
        </w:tc>
      </w:tr>
      <w:tr w:rsidR="009A60F0" w:rsidRPr="00CB0058" w14:paraId="72C26CE1" w14:textId="77777777" w:rsidTr="0030289E">
        <w:trPr>
          <w:jc w:val="center"/>
        </w:trPr>
        <w:tc>
          <w:tcPr>
            <w:tcW w:w="1565" w:type="dxa"/>
            <w:shd w:val="clear" w:color="auto" w:fill="auto"/>
            <w:vAlign w:val="center"/>
          </w:tcPr>
          <w:p w14:paraId="6593368E" w14:textId="3F8D065C"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CENG50005</w:t>
            </w:r>
          </w:p>
        </w:tc>
        <w:tc>
          <w:tcPr>
            <w:tcW w:w="4242" w:type="dxa"/>
            <w:shd w:val="clear" w:color="auto" w:fill="auto"/>
            <w:vAlign w:val="center"/>
          </w:tcPr>
          <w:p w14:paraId="5BA0CAAA"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Thermodynamics 2</w:t>
            </w:r>
          </w:p>
        </w:tc>
        <w:tc>
          <w:tcPr>
            <w:tcW w:w="1418" w:type="dxa"/>
            <w:shd w:val="clear" w:color="auto" w:fill="auto"/>
            <w:vAlign w:val="center"/>
          </w:tcPr>
          <w:p w14:paraId="428BB6DF"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04F35E0F"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076C1F26" w14:textId="51AABB5D"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shd w:val="clear" w:color="auto" w:fill="auto"/>
            <w:vAlign w:val="center"/>
          </w:tcPr>
          <w:p w14:paraId="59F3A309"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9A60F0" w:rsidRPr="00CB0058" w14:paraId="6E4BC6C3" w14:textId="77777777" w:rsidTr="0030289E">
        <w:trPr>
          <w:jc w:val="center"/>
        </w:trPr>
        <w:tc>
          <w:tcPr>
            <w:tcW w:w="1565" w:type="dxa"/>
            <w:shd w:val="clear" w:color="auto" w:fill="auto"/>
            <w:vAlign w:val="center"/>
          </w:tcPr>
          <w:p w14:paraId="27D7E10F" w14:textId="2039D862"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lastRenderedPageBreak/>
              <w:t>CENG50006</w:t>
            </w:r>
          </w:p>
        </w:tc>
        <w:tc>
          <w:tcPr>
            <w:tcW w:w="4242" w:type="dxa"/>
            <w:shd w:val="clear" w:color="auto" w:fill="auto"/>
            <w:vAlign w:val="center"/>
          </w:tcPr>
          <w:p w14:paraId="1FE1D6E4"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Process Dynamics and Control</w:t>
            </w:r>
          </w:p>
        </w:tc>
        <w:tc>
          <w:tcPr>
            <w:tcW w:w="1418" w:type="dxa"/>
            <w:shd w:val="clear" w:color="auto" w:fill="auto"/>
            <w:vAlign w:val="center"/>
          </w:tcPr>
          <w:p w14:paraId="35FDA585"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5EC3BE19"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1660BCAC" w14:textId="38B00A9C"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r w:rsidR="002165E8">
              <w:rPr>
                <w:rFonts w:ascii="Imperial Sans Text" w:hAnsi="Imperial Sans Text" w:cs="Arial"/>
                <w:sz w:val="20"/>
                <w:szCs w:val="20"/>
              </w:rPr>
              <w:t>-Spring</w:t>
            </w:r>
          </w:p>
        </w:tc>
        <w:tc>
          <w:tcPr>
            <w:tcW w:w="855" w:type="dxa"/>
            <w:shd w:val="clear" w:color="auto" w:fill="auto"/>
            <w:vAlign w:val="center"/>
          </w:tcPr>
          <w:p w14:paraId="1832C211"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9A60F0" w:rsidRPr="00CB0058" w14:paraId="5BBE8906" w14:textId="77777777" w:rsidTr="0030289E">
        <w:trPr>
          <w:jc w:val="center"/>
        </w:trPr>
        <w:tc>
          <w:tcPr>
            <w:tcW w:w="1565" w:type="dxa"/>
            <w:shd w:val="clear" w:color="auto" w:fill="auto"/>
            <w:vAlign w:val="center"/>
          </w:tcPr>
          <w:p w14:paraId="6C1516B5" w14:textId="662EDCB9"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CENG50009</w:t>
            </w:r>
          </w:p>
        </w:tc>
        <w:tc>
          <w:tcPr>
            <w:tcW w:w="4242" w:type="dxa"/>
            <w:shd w:val="clear" w:color="auto" w:fill="auto"/>
            <w:vAlign w:val="center"/>
          </w:tcPr>
          <w:p w14:paraId="0014FEF1"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Separation Processes 2</w:t>
            </w:r>
          </w:p>
        </w:tc>
        <w:tc>
          <w:tcPr>
            <w:tcW w:w="1418" w:type="dxa"/>
            <w:shd w:val="clear" w:color="auto" w:fill="auto"/>
            <w:vAlign w:val="center"/>
          </w:tcPr>
          <w:p w14:paraId="4085074B"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shd w:val="clear" w:color="auto" w:fill="auto"/>
            <w:vAlign w:val="center"/>
          </w:tcPr>
          <w:p w14:paraId="4A759460"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1BC9FCF8" w14:textId="1D982663"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shd w:val="clear" w:color="auto" w:fill="auto"/>
            <w:vAlign w:val="center"/>
          </w:tcPr>
          <w:p w14:paraId="2EFA849F"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9A60F0" w:rsidRPr="00CB0058" w14:paraId="7F5C6655" w14:textId="77777777" w:rsidTr="0030289E">
        <w:trPr>
          <w:jc w:val="center"/>
        </w:trPr>
        <w:tc>
          <w:tcPr>
            <w:tcW w:w="1565" w:type="dxa"/>
            <w:shd w:val="clear" w:color="auto" w:fill="auto"/>
            <w:vAlign w:val="center"/>
          </w:tcPr>
          <w:p w14:paraId="379B8D09" w14:textId="2ED69D18"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CENG50007</w:t>
            </w:r>
          </w:p>
        </w:tc>
        <w:tc>
          <w:tcPr>
            <w:tcW w:w="4242" w:type="dxa"/>
            <w:shd w:val="clear" w:color="auto" w:fill="auto"/>
            <w:vAlign w:val="center"/>
          </w:tcPr>
          <w:p w14:paraId="657E74A6"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Engineering Mathematics</w:t>
            </w:r>
          </w:p>
        </w:tc>
        <w:tc>
          <w:tcPr>
            <w:tcW w:w="1418" w:type="dxa"/>
            <w:shd w:val="clear" w:color="auto" w:fill="auto"/>
            <w:vAlign w:val="center"/>
          </w:tcPr>
          <w:p w14:paraId="3F4DF11A"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shd w:val="clear" w:color="auto" w:fill="auto"/>
            <w:vAlign w:val="center"/>
          </w:tcPr>
          <w:p w14:paraId="2C274265"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792AEF42" w14:textId="71055CAF"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shd w:val="clear" w:color="auto" w:fill="auto"/>
            <w:vAlign w:val="center"/>
          </w:tcPr>
          <w:p w14:paraId="7F29BD9F"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10.0</w:t>
            </w:r>
          </w:p>
        </w:tc>
      </w:tr>
      <w:tr w:rsidR="009A60F0" w:rsidRPr="00CB0058" w14:paraId="1893AB07" w14:textId="77777777" w:rsidTr="0030289E">
        <w:trPr>
          <w:jc w:val="center"/>
        </w:trPr>
        <w:tc>
          <w:tcPr>
            <w:tcW w:w="1565" w:type="dxa"/>
            <w:shd w:val="clear" w:color="auto" w:fill="auto"/>
            <w:vAlign w:val="center"/>
          </w:tcPr>
          <w:p w14:paraId="16CEC889" w14:textId="7A556D2B"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CENG50008</w:t>
            </w:r>
          </w:p>
        </w:tc>
        <w:tc>
          <w:tcPr>
            <w:tcW w:w="4242" w:type="dxa"/>
            <w:shd w:val="clear" w:color="auto" w:fill="auto"/>
            <w:vAlign w:val="center"/>
          </w:tcPr>
          <w:p w14:paraId="15EFFAC7" w14:textId="77777777" w:rsidR="009A60F0" w:rsidRPr="00656A10" w:rsidRDefault="009A60F0" w:rsidP="0030289E">
            <w:pPr>
              <w:spacing w:after="0" w:line="240" w:lineRule="auto"/>
              <w:rPr>
                <w:rFonts w:ascii="Imperial Sans Text" w:hAnsi="Imperial Sans Text" w:cs="Arial"/>
                <w:sz w:val="20"/>
                <w:szCs w:val="20"/>
              </w:rPr>
            </w:pPr>
            <w:r w:rsidRPr="00656A10">
              <w:rPr>
                <w:rFonts w:ascii="Imperial Sans Text" w:hAnsi="Imperial Sans Text" w:cs="Arial"/>
                <w:sz w:val="20"/>
                <w:szCs w:val="20"/>
              </w:rPr>
              <w:t>Chemistry 2</w:t>
            </w:r>
          </w:p>
        </w:tc>
        <w:tc>
          <w:tcPr>
            <w:tcW w:w="1418" w:type="dxa"/>
            <w:shd w:val="clear" w:color="auto" w:fill="auto"/>
            <w:vAlign w:val="center"/>
          </w:tcPr>
          <w:p w14:paraId="327450F4"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tc>
        <w:tc>
          <w:tcPr>
            <w:tcW w:w="850" w:type="dxa"/>
            <w:shd w:val="clear" w:color="auto" w:fill="auto"/>
            <w:vAlign w:val="center"/>
          </w:tcPr>
          <w:p w14:paraId="33525E02"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shd w:val="clear" w:color="auto" w:fill="auto"/>
            <w:vAlign w:val="center"/>
          </w:tcPr>
          <w:p w14:paraId="79ED437F" w14:textId="75C192AB" w:rsidR="009A60F0" w:rsidRPr="00656A10" w:rsidRDefault="00035F59"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shd w:val="clear" w:color="auto" w:fill="auto"/>
            <w:vAlign w:val="center"/>
          </w:tcPr>
          <w:p w14:paraId="1E435800" w14:textId="77777777" w:rsidR="009A60F0" w:rsidRPr="00656A10" w:rsidRDefault="009A60F0" w:rsidP="0030289E">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7.5</w:t>
            </w:r>
          </w:p>
        </w:tc>
      </w:tr>
      <w:tr w:rsidR="009A60F0" w:rsidRPr="00CB0058" w14:paraId="28CB03D8" w14:textId="77777777" w:rsidTr="00035F59">
        <w:trPr>
          <w:jc w:val="center"/>
        </w:trPr>
        <w:tc>
          <w:tcPr>
            <w:tcW w:w="9067" w:type="dxa"/>
            <w:gridSpan w:val="5"/>
            <w:shd w:val="clear" w:color="auto" w:fill="auto"/>
            <w:vAlign w:val="center"/>
          </w:tcPr>
          <w:p w14:paraId="7414F9C4" w14:textId="77777777" w:rsidR="009A60F0" w:rsidRPr="00656A10" w:rsidRDefault="009A60F0" w:rsidP="009A60F0">
            <w:pPr>
              <w:spacing w:after="0" w:line="240" w:lineRule="auto"/>
              <w:jc w:val="right"/>
              <w:rPr>
                <w:rFonts w:ascii="Imperial Sans Text" w:hAnsi="Imperial Sans Text" w:cs="Arial"/>
                <w:sz w:val="20"/>
                <w:szCs w:val="20"/>
              </w:rPr>
            </w:pPr>
            <w:r w:rsidRPr="00656A10">
              <w:rPr>
                <w:rFonts w:ascii="Imperial Sans Text" w:hAnsi="Imperial Sans Text" w:cs="Arial"/>
                <w:sz w:val="20"/>
                <w:szCs w:val="20"/>
              </w:rPr>
              <w:t>Credit Total</w:t>
            </w:r>
          </w:p>
        </w:tc>
        <w:tc>
          <w:tcPr>
            <w:tcW w:w="855" w:type="dxa"/>
            <w:shd w:val="clear" w:color="auto" w:fill="auto"/>
            <w:vAlign w:val="center"/>
          </w:tcPr>
          <w:p w14:paraId="63BEC651"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60</w:t>
            </w:r>
          </w:p>
        </w:tc>
      </w:tr>
      <w:tr w:rsidR="009A60F0" w:rsidRPr="00CB0058" w14:paraId="7CC3B66F" w14:textId="77777777" w:rsidTr="013E485E">
        <w:trPr>
          <w:jc w:val="center"/>
        </w:trPr>
        <w:tc>
          <w:tcPr>
            <w:tcW w:w="9922" w:type="dxa"/>
            <w:gridSpan w:val="6"/>
            <w:tcBorders>
              <w:top w:val="single" w:sz="12" w:space="0" w:color="auto"/>
              <w:bottom w:val="single" w:sz="4" w:space="0" w:color="000000" w:themeColor="text1"/>
            </w:tcBorders>
            <w:shd w:val="clear" w:color="auto" w:fill="D9D9D9" w:themeFill="background1" w:themeFillShade="D9"/>
            <w:vAlign w:val="center"/>
          </w:tcPr>
          <w:p w14:paraId="52CC2567" w14:textId="50CCE94F" w:rsidR="009A60F0" w:rsidRPr="00656A10" w:rsidRDefault="009A60F0" w:rsidP="009A60F0">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Year 3 - FHEQ Level 6</w:t>
            </w:r>
          </w:p>
        </w:tc>
      </w:tr>
      <w:tr w:rsidR="009A60F0" w:rsidRPr="00CB0058" w14:paraId="478AE1D4" w14:textId="77777777" w:rsidTr="001B2AA2">
        <w:trPr>
          <w:jc w:val="center"/>
        </w:trPr>
        <w:tc>
          <w:tcPr>
            <w:tcW w:w="1565" w:type="dxa"/>
            <w:shd w:val="clear" w:color="auto" w:fill="D9D9D9" w:themeFill="background1" w:themeFillShade="D9"/>
            <w:vAlign w:val="center"/>
          </w:tcPr>
          <w:p w14:paraId="7B3AAE3E" w14:textId="77777777" w:rsidR="009A60F0" w:rsidRPr="00656A10" w:rsidRDefault="009A60F0" w:rsidP="009A60F0">
            <w:pPr>
              <w:spacing w:after="0" w:line="240" w:lineRule="auto"/>
              <w:rPr>
                <w:rFonts w:ascii="Imperial Sans Text" w:hAnsi="Imperial Sans Text" w:cs="Arial"/>
                <w:sz w:val="20"/>
                <w:szCs w:val="20"/>
              </w:rPr>
            </w:pPr>
            <w:r w:rsidRPr="00656A10">
              <w:rPr>
                <w:rFonts w:ascii="Imperial Sans Text" w:hAnsi="Imperial Sans Text" w:cs="Arial"/>
                <w:sz w:val="20"/>
                <w:szCs w:val="20"/>
              </w:rPr>
              <w:t>Code</w:t>
            </w:r>
          </w:p>
        </w:tc>
        <w:tc>
          <w:tcPr>
            <w:tcW w:w="4242" w:type="dxa"/>
            <w:shd w:val="clear" w:color="auto" w:fill="D9D9D9" w:themeFill="background1" w:themeFillShade="D9"/>
            <w:vAlign w:val="center"/>
          </w:tcPr>
          <w:p w14:paraId="153B6C59"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Module Title</w:t>
            </w:r>
          </w:p>
        </w:tc>
        <w:tc>
          <w:tcPr>
            <w:tcW w:w="1418" w:type="dxa"/>
            <w:shd w:val="clear" w:color="auto" w:fill="D9D9D9" w:themeFill="background1" w:themeFillShade="D9"/>
            <w:vAlign w:val="center"/>
          </w:tcPr>
          <w:p w14:paraId="23B8547F"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p w14:paraId="718E4E85"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Compulsory/</w:t>
            </w:r>
          </w:p>
          <w:p w14:paraId="7B6741F8"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shd w:val="clear" w:color="auto" w:fill="D9D9D9" w:themeFill="background1" w:themeFillShade="D9"/>
            <w:vAlign w:val="center"/>
          </w:tcPr>
          <w:p w14:paraId="435AB876"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Group</w:t>
            </w:r>
          </w:p>
        </w:tc>
        <w:tc>
          <w:tcPr>
            <w:tcW w:w="992" w:type="dxa"/>
            <w:shd w:val="clear" w:color="auto" w:fill="D9D9D9" w:themeFill="background1" w:themeFillShade="D9"/>
            <w:vAlign w:val="center"/>
          </w:tcPr>
          <w:p w14:paraId="0A6359F7"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Term</w:t>
            </w:r>
          </w:p>
        </w:tc>
        <w:tc>
          <w:tcPr>
            <w:tcW w:w="855" w:type="dxa"/>
            <w:shd w:val="clear" w:color="auto" w:fill="D9D9D9" w:themeFill="background1" w:themeFillShade="D9"/>
            <w:vAlign w:val="center"/>
          </w:tcPr>
          <w:p w14:paraId="207F1D11"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Credits</w:t>
            </w:r>
          </w:p>
        </w:tc>
      </w:tr>
      <w:tr w:rsidR="009A60F0" w:rsidRPr="00CB0058" w14:paraId="23512245" w14:textId="77777777" w:rsidTr="00035F59">
        <w:trPr>
          <w:jc w:val="center"/>
        </w:trPr>
        <w:tc>
          <w:tcPr>
            <w:tcW w:w="1565" w:type="dxa"/>
            <w:shd w:val="clear" w:color="auto" w:fill="auto"/>
          </w:tcPr>
          <w:p w14:paraId="360654E3" w14:textId="225FE92B" w:rsidR="009A60F0" w:rsidRPr="00656A10" w:rsidRDefault="00A43487" w:rsidP="009A60F0">
            <w:pPr>
              <w:spacing w:after="0" w:line="240" w:lineRule="auto"/>
              <w:rPr>
                <w:rFonts w:ascii="Imperial Sans Text" w:hAnsi="Imperial Sans Text" w:cs="Arial"/>
                <w:sz w:val="20"/>
                <w:szCs w:val="20"/>
              </w:rPr>
            </w:pPr>
            <w:r w:rsidRPr="00656A10">
              <w:rPr>
                <w:rFonts w:ascii="Imperial Sans Text" w:hAnsi="Imperial Sans Text" w:cs="Arial"/>
                <w:sz w:val="20"/>
                <w:szCs w:val="20"/>
              </w:rPr>
              <w:t>CENG60015</w:t>
            </w:r>
          </w:p>
        </w:tc>
        <w:tc>
          <w:tcPr>
            <w:tcW w:w="4242" w:type="dxa"/>
            <w:shd w:val="clear" w:color="auto" w:fill="auto"/>
          </w:tcPr>
          <w:p w14:paraId="2BF35E42" w14:textId="77777777" w:rsidR="009A60F0" w:rsidRPr="00656A10" w:rsidRDefault="009A60F0" w:rsidP="009A60F0">
            <w:pPr>
              <w:spacing w:after="0" w:line="240" w:lineRule="auto"/>
              <w:rPr>
                <w:rFonts w:ascii="Imperial Sans Text" w:hAnsi="Imperial Sans Text" w:cs="Arial"/>
                <w:sz w:val="20"/>
                <w:szCs w:val="20"/>
              </w:rPr>
            </w:pPr>
            <w:r w:rsidRPr="00656A10">
              <w:rPr>
                <w:rFonts w:ascii="Imperial Sans Text" w:hAnsi="Imperial Sans Text" w:cs="Arial"/>
                <w:sz w:val="20"/>
                <w:szCs w:val="20"/>
              </w:rPr>
              <w:t>Year spent abroad</w:t>
            </w:r>
          </w:p>
        </w:tc>
        <w:tc>
          <w:tcPr>
            <w:tcW w:w="1418" w:type="dxa"/>
            <w:shd w:val="clear" w:color="auto" w:fill="auto"/>
          </w:tcPr>
          <w:p w14:paraId="3273E2FE"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w:t>
            </w:r>
          </w:p>
        </w:tc>
        <w:tc>
          <w:tcPr>
            <w:tcW w:w="850" w:type="dxa"/>
            <w:shd w:val="clear" w:color="auto" w:fill="auto"/>
          </w:tcPr>
          <w:p w14:paraId="22D7FC06"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w:t>
            </w:r>
          </w:p>
        </w:tc>
        <w:tc>
          <w:tcPr>
            <w:tcW w:w="992" w:type="dxa"/>
            <w:shd w:val="clear" w:color="auto" w:fill="auto"/>
            <w:vAlign w:val="center"/>
          </w:tcPr>
          <w:p w14:paraId="52EC2C2C"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w:t>
            </w:r>
          </w:p>
        </w:tc>
        <w:tc>
          <w:tcPr>
            <w:tcW w:w="855" w:type="dxa"/>
            <w:shd w:val="clear" w:color="auto" w:fill="auto"/>
          </w:tcPr>
          <w:p w14:paraId="49678474"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w:t>
            </w:r>
          </w:p>
        </w:tc>
      </w:tr>
      <w:tr w:rsidR="009A60F0" w:rsidRPr="00CB0058" w14:paraId="6892EE8B" w14:textId="77777777" w:rsidTr="00035F59">
        <w:trPr>
          <w:jc w:val="center"/>
        </w:trPr>
        <w:tc>
          <w:tcPr>
            <w:tcW w:w="9067" w:type="dxa"/>
            <w:gridSpan w:val="5"/>
            <w:shd w:val="clear" w:color="auto" w:fill="auto"/>
            <w:vAlign w:val="center"/>
          </w:tcPr>
          <w:p w14:paraId="7A9C7985" w14:textId="77777777" w:rsidR="009A60F0" w:rsidRPr="00656A10" w:rsidRDefault="009A60F0" w:rsidP="009A60F0">
            <w:pPr>
              <w:spacing w:after="0" w:line="240" w:lineRule="auto"/>
              <w:jc w:val="right"/>
              <w:rPr>
                <w:rFonts w:ascii="Imperial Sans Text" w:hAnsi="Imperial Sans Text" w:cs="Arial"/>
                <w:sz w:val="20"/>
                <w:szCs w:val="20"/>
              </w:rPr>
            </w:pPr>
            <w:r w:rsidRPr="00656A10">
              <w:rPr>
                <w:rFonts w:ascii="Imperial Sans Text" w:hAnsi="Imperial Sans Text" w:cs="Arial"/>
                <w:sz w:val="20"/>
                <w:szCs w:val="20"/>
              </w:rPr>
              <w:t>Credit Total</w:t>
            </w:r>
          </w:p>
        </w:tc>
        <w:tc>
          <w:tcPr>
            <w:tcW w:w="855" w:type="dxa"/>
            <w:shd w:val="clear" w:color="auto" w:fill="auto"/>
            <w:vAlign w:val="center"/>
          </w:tcPr>
          <w:p w14:paraId="5FEED5F5"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60</w:t>
            </w:r>
          </w:p>
        </w:tc>
      </w:tr>
      <w:tr w:rsidR="009A60F0" w:rsidRPr="00CB0058" w14:paraId="11E6EBE6" w14:textId="77777777" w:rsidTr="013E485E">
        <w:trPr>
          <w:jc w:val="center"/>
        </w:trPr>
        <w:tc>
          <w:tcPr>
            <w:tcW w:w="9922" w:type="dxa"/>
            <w:gridSpan w:val="6"/>
            <w:tcBorders>
              <w:bottom w:val="single" w:sz="4" w:space="0" w:color="auto"/>
            </w:tcBorders>
            <w:shd w:val="clear" w:color="auto" w:fill="D9D9D9" w:themeFill="background1" w:themeFillShade="D9"/>
            <w:vAlign w:val="center"/>
          </w:tcPr>
          <w:p w14:paraId="67D642D4" w14:textId="77777777" w:rsidR="009A60F0" w:rsidRPr="00656A10" w:rsidRDefault="009A60F0" w:rsidP="009A60F0">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Year 4 - FHEQ Level 7</w:t>
            </w:r>
          </w:p>
          <w:p w14:paraId="21CEB448" w14:textId="2B909EAA" w:rsidR="009A60F0" w:rsidRPr="00656A10" w:rsidRDefault="0030289E" w:rsidP="009A60F0">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 xml:space="preserve">You will </w:t>
            </w:r>
            <w:r w:rsidR="009A60F0" w:rsidRPr="00656A10">
              <w:rPr>
                <w:rFonts w:ascii="Imperial Sans Text" w:hAnsi="Imperial Sans Text" w:cs="Arial"/>
                <w:b/>
                <w:sz w:val="20"/>
                <w:szCs w:val="20"/>
              </w:rPr>
              <w:t>study all core modules and choose SIX electives at Level 7*</w:t>
            </w:r>
          </w:p>
        </w:tc>
      </w:tr>
      <w:tr w:rsidR="009A60F0" w:rsidRPr="00CB0058" w14:paraId="7FE53828" w14:textId="77777777" w:rsidTr="001B2AA2">
        <w:trP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4A3CE" w14:textId="77777777" w:rsidR="009A60F0" w:rsidRPr="00656A10" w:rsidRDefault="009A60F0" w:rsidP="009A60F0">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Code</w:t>
            </w:r>
          </w:p>
        </w:tc>
        <w:tc>
          <w:tcPr>
            <w:tcW w:w="4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CFA17"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31F8B"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 Elective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DF382"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Group</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39E2A"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Term</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7863A"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Credits</w:t>
            </w:r>
          </w:p>
        </w:tc>
      </w:tr>
      <w:tr w:rsidR="009A60F0" w:rsidRPr="00CB0058" w14:paraId="6B30FE49" w14:textId="77777777" w:rsidTr="001B2AA2">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A8559D" w14:textId="41F7FFB8" w:rsidR="009A60F0" w:rsidRPr="00656A10" w:rsidRDefault="00A43487" w:rsidP="001B2AA2">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CENG70001</w:t>
            </w:r>
          </w:p>
        </w:tc>
        <w:tc>
          <w:tcPr>
            <w:tcW w:w="4242" w:type="dxa"/>
            <w:tcBorders>
              <w:top w:val="single" w:sz="4" w:space="0" w:color="auto"/>
              <w:left w:val="single" w:sz="4" w:space="0" w:color="auto"/>
              <w:bottom w:val="single" w:sz="4" w:space="0" w:color="auto"/>
              <w:right w:val="single" w:sz="4" w:space="0" w:color="auto"/>
            </w:tcBorders>
            <w:shd w:val="clear" w:color="auto" w:fill="auto"/>
            <w:vAlign w:val="center"/>
          </w:tcPr>
          <w:p w14:paraId="2FE91DE9" w14:textId="77777777" w:rsidR="009A60F0" w:rsidRPr="00656A10" w:rsidRDefault="009A60F0" w:rsidP="001B2AA2">
            <w:pPr>
              <w:spacing w:after="0" w:line="240" w:lineRule="auto"/>
              <w:rPr>
                <w:rFonts w:ascii="Imperial Sans Text" w:hAnsi="Imperial Sans Text" w:cs="Arial"/>
                <w:sz w:val="20"/>
                <w:szCs w:val="20"/>
              </w:rPr>
            </w:pPr>
            <w:r w:rsidRPr="00656A10">
              <w:rPr>
                <w:rFonts w:ascii="Imperial Sans Text" w:hAnsi="Imperial Sans Text" w:cs="Arial"/>
                <w:sz w:val="20"/>
                <w:szCs w:val="20"/>
              </w:rPr>
              <w:t>Chemical Engineering Practice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2D3E20"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Core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B51A3A"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C23A6" w14:textId="1E2495F2" w:rsidR="009A60F0" w:rsidRPr="00656A10" w:rsidRDefault="00035F59"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B06574" w14:textId="77777777" w:rsidR="009A60F0" w:rsidRPr="00656A10" w:rsidRDefault="009A60F0" w:rsidP="009A60F0">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30.0</w:t>
            </w:r>
          </w:p>
        </w:tc>
      </w:tr>
      <w:tr w:rsidR="007D5BEB" w:rsidRPr="00CB0058" w14:paraId="2807CA90" w14:textId="77777777" w:rsidTr="00B263D8">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37CCE119" w14:textId="1238E70C"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CENG70002</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49E45911" w14:textId="2C0464C4"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Advanced Process Operations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9CAF9" w14:textId="3F9A8FE4"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2C9E94" w14:textId="278EEBC1"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C71BB" w14:textId="30F7215B"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C33BDDE" w14:textId="13C77C86"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632185CE" w14:textId="77777777" w:rsidTr="00B263D8">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3FA6E40" w14:textId="6700D9B3"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CENG70003</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49647780" w14:textId="26AC8AA3"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Advanced Process Optimisation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4932B5" w14:textId="444F4430"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2B0EFD" w14:textId="2FF7CF63"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AD375" w14:textId="50DBDCA9"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2BEF749" w14:textId="1DAD151D"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5DBCC32D" w14:textId="77777777" w:rsidTr="00B263D8">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21EC5B3E" w14:textId="140FCB96"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CENG70004</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03751F49" w14:textId="3D01E8FF" w:rsidR="007D5BEB" w:rsidRPr="00C56F84"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Dynamic Behaviour of Process Systems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3DEB1E" w14:textId="0D545EA0"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1AF32" w14:textId="78BEC762"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AEE13" w14:textId="49F401B2"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C6C31BB" w14:textId="30F1F6B0" w:rsidR="007D5BEB" w:rsidRPr="00C56F84"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72205F23"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1982CFB" w14:textId="615F4E2B"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CENG70005</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560279C4" w14:textId="437383C4"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Dynamical Systems in Chemical Engineering</w:t>
            </w:r>
            <w:r w:rsidR="000F1969">
              <w:rPr>
                <w:rFonts w:ascii="Imperial Sans Text" w:hAnsi="Imperial Sans Text" w:cs="Arial"/>
                <w:sz w:val="20"/>
                <w:szCs w:val="20"/>
              </w:rPr>
              <w:t xml:space="preserve"> (not running in 2025-26)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337" w14:textId="0F103763"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E784BE" w14:textId="61DE7CCC"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DC5CF8" w14:textId="09C0EF31"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E757CF" w14:textId="580F3783"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17D6133A"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699C75BD" w14:textId="40132B71"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CENG70008</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325DD1C4" w14:textId="3A765456"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Modelling of Biological Systems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451A94" w14:textId="688E2940"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197974" w14:textId="30D17D6D"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5413D" w14:textId="6FC59E21"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7B4A2CA" w14:textId="0B504889"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60AE09BD"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EEEB1BB" w14:textId="2DDA7BC5"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CENG70009</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0625420E" w14:textId="77777777"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Product Characterisation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63D4DF" w14:textId="77777777"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EA5B49" w14:textId="75D6135B"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CC50D" w14:textId="3CE25209" w:rsidR="007D5BEB" w:rsidRPr="00656A10" w:rsidRDefault="00637B19" w:rsidP="007D5BEB">
            <w:pPr>
              <w:spacing w:after="0" w:line="240" w:lineRule="auto"/>
              <w:jc w:val="center"/>
              <w:rPr>
                <w:rFonts w:ascii="Imperial Sans Text" w:hAnsi="Imperial Sans Text" w:cs="Arial"/>
                <w:sz w:val="20"/>
                <w:szCs w:val="20"/>
              </w:rPr>
            </w:pPr>
            <w:r>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FE07323" w14:textId="77777777"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58B5BDE9"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444B05A0" w14:textId="7DDD0019"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CENG70010</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0D2393F5" w14:textId="2259B95E"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Advanced Bioprocess Engineering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EFE6C3" w14:textId="67290F68"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7488A1" w14:textId="2D40F4D4"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A4E66" w14:textId="09CDBB85" w:rsidR="007D5BEB" w:rsidRPr="007D5BEB" w:rsidRDefault="007D5BEB" w:rsidP="007D5BEB">
            <w:pPr>
              <w:spacing w:after="0" w:line="240" w:lineRule="auto"/>
              <w:jc w:val="center"/>
              <w:rPr>
                <w:rFonts w:ascii="Imperial Sans Text" w:hAnsi="Imperial Sans Text" w:cs="Arial"/>
                <w:sz w:val="20"/>
                <w:szCs w:val="20"/>
              </w:rPr>
            </w:pPr>
            <w:r>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38E6497" w14:textId="218D6226"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50AC1A8E"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36A9214" w14:textId="47FB01FA"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CENG70011</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3A72E042" w14:textId="5EA7054B"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Transport Processes in Biological Systems</w:t>
            </w:r>
            <w:r w:rsidR="000F1969">
              <w:rPr>
                <w:rFonts w:ascii="Imperial Sans Text" w:hAnsi="Imperial Sans Text" w:cs="Arial"/>
                <w:sz w:val="20"/>
                <w:szCs w:val="20"/>
              </w:rPr>
              <w:t xml:space="preserve"> (not running in 2025-26)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121965" w14:textId="08FE0879"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65143B" w14:textId="1497BF4F"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5DB6C" w14:textId="1C92F9C4"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E7F9CB9" w14:textId="4D84934B"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313062C2"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00AC1159" w14:textId="72137BD6"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CENG70012</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642236BB" w14:textId="789465D1"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Molecular Modelling of Fluids</w:t>
            </w:r>
            <w:r w:rsidR="000F1969">
              <w:rPr>
                <w:rFonts w:ascii="Imperial Sans Text" w:hAnsi="Imperial Sans Text" w:cs="Arial"/>
                <w:sz w:val="20"/>
                <w:szCs w:val="20"/>
              </w:rPr>
              <w:t xml:space="preserve"> (not running in 2025-26)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9A9501" w14:textId="5F62616D"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5309FA" w14:textId="5C407C05"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281A7" w14:textId="30E2BB76"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F24C899" w14:textId="053E6A13"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166DC526"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0FBB634A" w14:textId="52A6F20F"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CENG70013</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22DCB599" w14:textId="4EB61FA2"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Applied Spectroscopy</w:t>
            </w:r>
            <w:r w:rsidR="000F1969">
              <w:rPr>
                <w:rFonts w:ascii="Imperial Sans Text" w:hAnsi="Imperial Sans Text" w:cs="Arial"/>
                <w:sz w:val="20"/>
                <w:szCs w:val="20"/>
              </w:rPr>
              <w:t xml:space="preserve"> (not running in 2025-26)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2F8368" w14:textId="14486D4C"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0D193" w14:textId="30B1713C"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4AEFF" w14:textId="458F9A1C"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5BA4820" w14:textId="5369CC14"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790523F6" w14:textId="77777777" w:rsidTr="0046069D">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39CD869C" w14:textId="68957302"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CENG70025</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1CB1E631" w14:textId="4869FEF3"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Advanced Environmental Engineering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D89F45" w14:textId="25668759"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63001E" w14:textId="6963175A"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86806" w14:textId="1983D67A"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8B81F2" w14:textId="71C7C6AE"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48C762C9" w14:textId="77777777" w:rsidTr="00035F5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14E2F278" w14:textId="59458D5A"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CENG70027</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617C95C5" w14:textId="5FAFAB03"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Biochemical Engineering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8A9EE8" w14:textId="25B3E0A0"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FED2D0" w14:textId="2251E949"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A8009" w14:textId="349F8734" w:rsidR="007D5BEB" w:rsidRPr="00656A10" w:rsidRDefault="007D5BEB" w:rsidP="007D5BEB">
            <w:pPr>
              <w:spacing w:after="0" w:line="240" w:lineRule="auto"/>
              <w:jc w:val="center"/>
              <w:rPr>
                <w:rFonts w:ascii="Imperial Sans Text" w:hAnsi="Imperial Sans Text" w:cs="Arial"/>
                <w:sz w:val="20"/>
                <w:szCs w:val="20"/>
              </w:rPr>
            </w:pPr>
            <w:r>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03E8029" w14:textId="6B3BF894"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3C00D94B" w14:textId="77777777" w:rsidTr="003371A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6E43EE5A" w14:textId="3BDB3339"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CENG70028</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3F1BEE1A" w14:textId="6348D4C4"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Machine Learning for Chemical Engineering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8A3B94" w14:textId="7C1752D8"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1C7854" w14:textId="25D21B09"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410701" w14:textId="0863F7C6" w:rsidR="007D5BEB" w:rsidRPr="007D5BEB" w:rsidDel="00585DA3"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FB69F10" w14:textId="7E250FB0"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4C0398A4" w14:textId="77777777" w:rsidTr="003371A9">
        <w:trPr>
          <w:trHeight w:val="17"/>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348AF7C6" w14:textId="6ED7CBF2"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lastRenderedPageBreak/>
              <w:t>CENG70029</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52503E12" w14:textId="67B7EA3D"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Practical Process Engineering in the Oil and Gas Industry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6A1BE4" w14:textId="15A21296"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BCF47C" w14:textId="05AFB19A"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C2039" w14:textId="403D21C2" w:rsidR="007D5BEB" w:rsidRPr="007D5BEB" w:rsidDel="00585DA3"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26D091E" w14:textId="0444EDE4"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2410944B"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476124BE" w14:textId="5F66130D"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CENG70030</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74CB6DAE" w14:textId="69F5CDDC"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Particle Engineering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B9230" w14:textId="15E75F98"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641D84" w14:textId="684B088F"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CD483D" w14:textId="21943496"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592C98" w14:textId="4DB221C7"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381968DC"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072B1B5D" w14:textId="5E8AD6E9"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CENG70031</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1BC57509" w14:textId="0F638137"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Reaction Engineering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27A13B" w14:textId="7760C2EA"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61086F" w14:textId="56228417"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8D6669" w14:textId="05325494"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49EB883" w14:textId="76E36CA8"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7DE8D079"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42AE1994" w14:textId="65CCF46E"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CENG70034</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2C181304" w14:textId="02CA03EB" w:rsidR="007D5BEB" w:rsidRPr="007D5BEB"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Safety and Loss Prevention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9E4889" w14:textId="1B050DB0"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517F91" w14:textId="2BEADF13"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7C8AD" w14:textId="6C7CA6FA"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FA5702" w14:textId="051EC52D" w:rsidR="007D5BEB" w:rsidRPr="007D5BEB"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3080AF67"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622FB0AD" w14:textId="645393A6"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CENG70035</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5A99CB24" w14:textId="63712265"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Carbon Capture and Clean Fossil Fuels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130C4D" w14:textId="72124F3F"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CBD936" w14:textId="3B6F4ADE"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58D466" w14:textId="00532C72"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Autumn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FD8F01F" w14:textId="15775A6F"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611C4DDE" w14:textId="77777777" w:rsidTr="00035F59">
        <w:trPr>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2DF6A4FC" w14:textId="75543632"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CENG70036</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6A242552" w14:textId="1ED51969"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Membrane Science and Membrane Separation Processes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B8A976" w14:textId="03132E40"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Elective*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49D235" w14:textId="37980D14"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219E3" w14:textId="11DCD3A7"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Spring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78031D" w14:textId="3028DBC7"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5.0</w:t>
            </w:r>
          </w:p>
        </w:tc>
      </w:tr>
      <w:tr w:rsidR="007D5BEB" w:rsidRPr="00CB0058" w14:paraId="4C432082" w14:textId="77777777" w:rsidTr="00035F59">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33D20C" w14:textId="77777777" w:rsidR="007D5BEB" w:rsidRPr="00656A10" w:rsidRDefault="007D5BEB" w:rsidP="007D5BEB">
            <w:pPr>
              <w:spacing w:after="0" w:line="240" w:lineRule="auto"/>
              <w:jc w:val="right"/>
              <w:rPr>
                <w:rFonts w:ascii="Imperial Sans Text" w:hAnsi="Imperial Sans Text" w:cs="Arial"/>
                <w:sz w:val="20"/>
                <w:szCs w:val="20"/>
              </w:rPr>
            </w:pPr>
            <w:r w:rsidRPr="00656A10">
              <w:rPr>
                <w:rFonts w:ascii="Imperial Sans Text" w:hAnsi="Imperial Sans Text" w:cs="Arial"/>
                <w:sz w:val="20"/>
                <w:szCs w:val="20"/>
              </w:rPr>
              <w:t>Credit Total</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0DF37E" w14:textId="77777777" w:rsidR="007D5BEB" w:rsidRPr="00656A10" w:rsidRDefault="007D5BEB" w:rsidP="007D5BEB">
            <w:pPr>
              <w:spacing w:after="0" w:line="240" w:lineRule="auto"/>
              <w:jc w:val="center"/>
              <w:rPr>
                <w:rFonts w:ascii="Imperial Sans Text" w:hAnsi="Imperial Sans Text" w:cs="Arial"/>
                <w:sz w:val="20"/>
                <w:szCs w:val="20"/>
              </w:rPr>
            </w:pPr>
            <w:r w:rsidRPr="00656A10">
              <w:rPr>
                <w:rFonts w:ascii="Imperial Sans Text" w:hAnsi="Imperial Sans Text" w:cs="Arial"/>
                <w:sz w:val="20"/>
                <w:szCs w:val="20"/>
              </w:rPr>
              <w:t>60</w:t>
            </w:r>
          </w:p>
        </w:tc>
      </w:tr>
      <w:tr w:rsidR="007D5BEB" w:rsidRPr="00CB0058" w14:paraId="13418D85" w14:textId="77777777" w:rsidTr="013E485E">
        <w:trPr>
          <w:jc w:val="center"/>
        </w:trPr>
        <w:tc>
          <w:tcPr>
            <w:tcW w:w="9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42FF1B" w14:textId="2DBF8880" w:rsidR="007D5BEB" w:rsidRPr="00656A10" w:rsidRDefault="007D5BEB" w:rsidP="007D5BEB">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 Please note that electives may not run due to low student numbers and lecturer availability. </w:t>
            </w:r>
          </w:p>
        </w:tc>
      </w:tr>
    </w:tbl>
    <w:tbl>
      <w:tblPr>
        <w:tblpPr w:leftFromText="180" w:rightFromText="180" w:vertAnchor="page" w:horzAnchor="margin" w:tblpXSpec="center" w:tblpY="114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0065"/>
      </w:tblGrid>
      <w:tr w:rsidR="009C0581" w:rsidRPr="00CB0058" w14:paraId="79D6B4BE" w14:textId="77777777" w:rsidTr="009C0581">
        <w:tc>
          <w:tcPr>
            <w:tcW w:w="10065" w:type="dxa"/>
            <w:shd w:val="clear" w:color="auto" w:fill="D9D9D9"/>
            <w:vAlign w:val="center"/>
          </w:tcPr>
          <w:p w14:paraId="2E11BEEF"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lastRenderedPageBreak/>
              <w:t>Progression and Classification</w:t>
            </w:r>
          </w:p>
        </w:tc>
      </w:tr>
      <w:tr w:rsidR="009C0581" w:rsidRPr="00CB0058" w14:paraId="743888E2" w14:textId="77777777" w:rsidTr="009C0581">
        <w:trPr>
          <w:trHeight w:val="2046"/>
        </w:trPr>
        <w:tc>
          <w:tcPr>
            <w:tcW w:w="10065" w:type="dxa"/>
            <w:shd w:val="clear" w:color="auto" w:fill="auto"/>
            <w:vAlign w:val="center"/>
          </w:tcPr>
          <w:p w14:paraId="3CE0E462" w14:textId="77777777" w:rsidR="009C0581" w:rsidRPr="00656A10" w:rsidRDefault="009C0581" w:rsidP="009C0581">
            <w:pPr>
              <w:spacing w:after="0" w:line="240" w:lineRule="auto"/>
              <w:jc w:val="both"/>
              <w:rPr>
                <w:rFonts w:ascii="Imperial Sans Text" w:hAnsi="Imperial Sans Text" w:cs="Arial"/>
                <w:b/>
                <w:bCs/>
                <w:sz w:val="20"/>
                <w:szCs w:val="20"/>
              </w:rPr>
            </w:pPr>
            <w:r w:rsidRPr="00656A10">
              <w:rPr>
                <w:rFonts w:ascii="Imperial Sans Text" w:hAnsi="Imperial Sans Text" w:cs="Arial"/>
                <w:b/>
                <w:bCs/>
                <w:sz w:val="20"/>
                <w:szCs w:val="20"/>
              </w:rPr>
              <w:t xml:space="preserve">Progression </w:t>
            </w:r>
          </w:p>
          <w:p w14:paraId="1AA64F82" w14:textId="77777777" w:rsidR="009C0581" w:rsidRPr="00656A10" w:rsidRDefault="009C0581" w:rsidP="009C0581">
            <w:pPr>
              <w:spacing w:after="0" w:line="240" w:lineRule="auto"/>
              <w:jc w:val="both"/>
              <w:rPr>
                <w:rFonts w:ascii="Imperial Sans Text" w:hAnsi="Imperial Sans Text" w:cs="Arial"/>
                <w:b/>
                <w:bCs/>
                <w:sz w:val="20"/>
                <w:szCs w:val="20"/>
              </w:rPr>
            </w:pPr>
          </w:p>
          <w:p w14:paraId="7944E1C6" w14:textId="77777777" w:rsidR="009C0581" w:rsidRPr="00656A10" w:rsidRDefault="009C0581" w:rsidP="009C0581">
            <w:pPr>
              <w:autoSpaceDE w:val="0"/>
              <w:autoSpaceDN w:val="0"/>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In order to progress to the next level of study, you must have passed all modules (equivalent to 60 ECTS) in the current level of study at first attempt, at resit or by a compensated pass. </w:t>
            </w:r>
          </w:p>
          <w:p w14:paraId="629667EE" w14:textId="77777777" w:rsidR="009C0581" w:rsidRPr="00656A10" w:rsidRDefault="009C0581" w:rsidP="009C0581">
            <w:pPr>
              <w:autoSpaceDE w:val="0"/>
              <w:autoSpaceDN w:val="0"/>
              <w:spacing w:after="0" w:line="240" w:lineRule="auto"/>
              <w:rPr>
                <w:rFonts w:ascii="Imperial Sans Text" w:hAnsi="Imperial Sans Text" w:cs="Arial"/>
                <w:sz w:val="20"/>
                <w:szCs w:val="20"/>
              </w:rPr>
            </w:pPr>
          </w:p>
          <w:p w14:paraId="3F1E112B" w14:textId="77777777" w:rsidR="009C0581" w:rsidRPr="00656A10" w:rsidRDefault="009C0581" w:rsidP="009C0581">
            <w:pPr>
              <w:autoSpaceDE w:val="0"/>
              <w:autoSpaceDN w:val="0"/>
              <w:spacing w:after="0" w:line="240" w:lineRule="auto"/>
              <w:rPr>
                <w:rFonts w:ascii="Imperial Sans Text" w:hAnsi="Imperial Sans Text" w:cs="Arial"/>
                <w:color w:val="000000"/>
                <w:sz w:val="20"/>
                <w:szCs w:val="20"/>
              </w:rPr>
            </w:pPr>
            <w:r w:rsidRPr="00656A10">
              <w:rPr>
                <w:rFonts w:ascii="Imperial Sans Text" w:hAnsi="Imperial Sans Text" w:cs="Arial"/>
                <w:sz w:val="20"/>
                <w:szCs w:val="20"/>
              </w:rPr>
              <w:t>The overall weighted average for each year must be 40.00%, including where a module(s) has been compensated, in order for you to progress to the next year of the programme.</w:t>
            </w:r>
          </w:p>
          <w:p w14:paraId="7F857430" w14:textId="77777777" w:rsidR="009C0581" w:rsidRPr="00656A10" w:rsidRDefault="009C0581" w:rsidP="009C0581">
            <w:pPr>
              <w:spacing w:after="0" w:line="240" w:lineRule="auto"/>
              <w:jc w:val="both"/>
              <w:rPr>
                <w:rFonts w:ascii="Imperial Sans Text" w:hAnsi="Imperial Sans Text" w:cs="Arial"/>
                <w:sz w:val="20"/>
                <w:szCs w:val="20"/>
              </w:rPr>
            </w:pPr>
          </w:p>
          <w:p w14:paraId="3DC73FE9" w14:textId="77777777" w:rsidR="009C0581" w:rsidRPr="00656A10" w:rsidRDefault="009C0581" w:rsidP="009C0581">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The Year Abroad cannot be compensated.</w:t>
            </w:r>
          </w:p>
          <w:p w14:paraId="1FEBABD5" w14:textId="77777777" w:rsidR="009C0581" w:rsidRPr="00656A10" w:rsidRDefault="009C0581" w:rsidP="009C0581">
            <w:pPr>
              <w:spacing w:after="0" w:line="240" w:lineRule="auto"/>
              <w:jc w:val="both"/>
              <w:rPr>
                <w:rFonts w:ascii="Imperial Sans Text" w:hAnsi="Imperial Sans Text" w:cs="Arial"/>
                <w:sz w:val="20"/>
                <w:szCs w:val="20"/>
              </w:rPr>
            </w:pPr>
          </w:p>
          <w:p w14:paraId="2F2BCA38" w14:textId="77777777" w:rsidR="009C0581" w:rsidRPr="00656A10" w:rsidRDefault="009C0581" w:rsidP="009C0581">
            <w:pPr>
              <w:spacing w:after="0" w:line="240" w:lineRule="auto"/>
              <w:jc w:val="both"/>
              <w:rPr>
                <w:rFonts w:ascii="Imperial Sans Text" w:hAnsi="Imperial Sans Text" w:cs="Arial"/>
                <w:b/>
                <w:bCs/>
                <w:sz w:val="20"/>
                <w:szCs w:val="20"/>
              </w:rPr>
            </w:pPr>
            <w:r w:rsidRPr="00656A10">
              <w:rPr>
                <w:rFonts w:ascii="Imperial Sans Text" w:hAnsi="Imperial Sans Text" w:cs="Arial"/>
                <w:b/>
                <w:bCs/>
                <w:sz w:val="20"/>
                <w:szCs w:val="20"/>
              </w:rPr>
              <w:t>Classification</w:t>
            </w:r>
          </w:p>
          <w:p w14:paraId="3DF996E4" w14:textId="77777777" w:rsidR="009C0581" w:rsidRPr="00656A10" w:rsidRDefault="009C0581" w:rsidP="009C0581">
            <w:pPr>
              <w:spacing w:after="0" w:line="240" w:lineRule="auto"/>
              <w:jc w:val="both"/>
              <w:rPr>
                <w:rFonts w:ascii="Imperial Sans Text" w:hAnsi="Imperial Sans Text" w:cs="Arial"/>
                <w:sz w:val="20"/>
                <w:szCs w:val="20"/>
              </w:rPr>
            </w:pPr>
          </w:p>
          <w:p w14:paraId="2B1E8CC9" w14:textId="77777777" w:rsidR="009C0581" w:rsidRPr="00656A10" w:rsidRDefault="009C0581" w:rsidP="009C0581">
            <w:pPr>
              <w:spacing w:after="0" w:line="240" w:lineRule="auto"/>
              <w:jc w:val="both"/>
              <w:rPr>
                <w:rFonts w:ascii="Imperial Sans Text" w:hAnsi="Imperial Sans Text" w:cs="Arial"/>
                <w:sz w:val="20"/>
                <w:szCs w:val="20"/>
              </w:rPr>
            </w:pPr>
            <w:r w:rsidRPr="00656A10">
              <w:rPr>
                <w:rFonts w:ascii="Imperial Sans Text" w:hAnsi="Imperial Sans Text" w:cs="Arial"/>
                <w:sz w:val="20"/>
                <w:szCs w:val="20"/>
              </w:rPr>
              <w:t xml:space="preserve">The marks from modules in each year contribute towards the final degree classification. </w:t>
            </w:r>
          </w:p>
          <w:p w14:paraId="4E0BBA55" w14:textId="77777777" w:rsidR="009C0581" w:rsidRPr="00656A10" w:rsidRDefault="009C0581" w:rsidP="009C0581">
            <w:pPr>
              <w:spacing w:after="0" w:line="240" w:lineRule="auto"/>
              <w:jc w:val="both"/>
              <w:rPr>
                <w:rFonts w:ascii="Imperial Sans Text" w:hAnsi="Imperial Sans Text" w:cs="Arial"/>
                <w:sz w:val="20"/>
                <w:szCs w:val="20"/>
              </w:rPr>
            </w:pPr>
          </w:p>
          <w:p w14:paraId="32F83B60"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In order to be</w:t>
            </w:r>
            <w:r w:rsidRPr="00656A10">
              <w:rPr>
                <w:rFonts w:ascii="Imperial Sans Text" w:hAnsi="Imperial Sans Text" w:cs="Arial"/>
                <w:b/>
                <w:bCs/>
                <w:sz w:val="20"/>
                <w:szCs w:val="20"/>
              </w:rPr>
              <w:t xml:space="preserve"> </w:t>
            </w:r>
            <w:r w:rsidRPr="00656A10">
              <w:rPr>
                <w:rFonts w:ascii="Imperial Sans Text" w:hAnsi="Imperial Sans Text" w:cs="Arial"/>
                <w:sz w:val="20"/>
                <w:szCs w:val="20"/>
              </w:rPr>
              <w:t>considered for an award, you must have achieved the minimum number of credits at the required levels prescribed for that award and met any programme specific requirements as set out in the Programme Specification.</w:t>
            </w:r>
          </w:p>
          <w:p w14:paraId="780AAC4F" w14:textId="77777777" w:rsidR="009C0581" w:rsidRPr="00656A10" w:rsidRDefault="009C0581" w:rsidP="009C0581">
            <w:pPr>
              <w:spacing w:after="0" w:line="240" w:lineRule="auto"/>
              <w:rPr>
                <w:rFonts w:ascii="Imperial Sans Text" w:hAnsi="Imperial Sans Text" w:cs="Arial"/>
                <w:sz w:val="20"/>
                <w:szCs w:val="20"/>
              </w:rPr>
            </w:pPr>
          </w:p>
          <w:p w14:paraId="4C815C1E"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Your classification will be determined through:</w:t>
            </w:r>
          </w:p>
          <w:p w14:paraId="19B7C9D6" w14:textId="77777777" w:rsidR="009C0581" w:rsidRPr="00656A10" w:rsidRDefault="009C0581" w:rsidP="009C0581">
            <w:pPr>
              <w:spacing w:after="0" w:line="240" w:lineRule="auto"/>
              <w:rPr>
                <w:rFonts w:ascii="Imperial Sans Text" w:hAnsi="Imperial Sans Text" w:cs="Arial"/>
                <w:sz w:val="20"/>
                <w:szCs w:val="20"/>
              </w:rPr>
            </w:pPr>
          </w:p>
          <w:p w14:paraId="3AC6CF8A" w14:textId="77777777" w:rsidR="009C0581" w:rsidRPr="00656A10" w:rsidRDefault="009C0581" w:rsidP="009C0581">
            <w:pPr>
              <w:pStyle w:val="ListParagraph"/>
              <w:numPr>
                <w:ilvl w:val="0"/>
                <w:numId w:val="30"/>
              </w:num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Aggregate Module marks for all modules </w:t>
            </w:r>
          </w:p>
          <w:p w14:paraId="7814AED5" w14:textId="77777777" w:rsidR="009C0581" w:rsidRPr="00656A10" w:rsidRDefault="009C0581" w:rsidP="009C0581">
            <w:pPr>
              <w:pStyle w:val="ListParagraph"/>
              <w:numPr>
                <w:ilvl w:val="0"/>
                <w:numId w:val="30"/>
              </w:numPr>
              <w:spacing w:after="0" w:line="240" w:lineRule="auto"/>
              <w:rPr>
                <w:rFonts w:ascii="Imperial Sans Text" w:hAnsi="Imperial Sans Text" w:cs="Arial"/>
                <w:sz w:val="20"/>
                <w:szCs w:val="20"/>
              </w:rPr>
            </w:pPr>
            <w:r w:rsidRPr="00656A10">
              <w:rPr>
                <w:rFonts w:ascii="Imperial Sans Text" w:hAnsi="Imperial Sans Text" w:cs="Arial"/>
                <w:sz w:val="20"/>
                <w:szCs w:val="20"/>
              </w:rPr>
              <w:t>Year Weightings</w:t>
            </w:r>
          </w:p>
          <w:p w14:paraId="4C840914" w14:textId="77777777" w:rsidR="009C0581" w:rsidRPr="00656A10" w:rsidRDefault="009C0581" w:rsidP="009C0581">
            <w:pPr>
              <w:spacing w:after="0" w:line="240" w:lineRule="auto"/>
              <w:rPr>
                <w:rFonts w:ascii="Imperial Sans Text" w:hAnsi="Imperial Sans Text" w:cs="Arial"/>
                <w:sz w:val="20"/>
                <w:szCs w:val="20"/>
              </w:rPr>
            </w:pPr>
          </w:p>
          <w:p w14:paraId="005D2D18"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For this award, Year One is weighted at 7.50%, Year Two is weighted at 20.00%, Year Three is weighted at 36.25% and Year Four is weighted at 36.25%.</w:t>
            </w:r>
          </w:p>
          <w:p w14:paraId="1197A99E" w14:textId="77777777" w:rsidR="009C0581" w:rsidRPr="00656A10" w:rsidRDefault="009C0581" w:rsidP="009C0581">
            <w:pPr>
              <w:spacing w:after="0" w:line="240" w:lineRule="auto"/>
              <w:rPr>
                <w:rFonts w:ascii="Imperial Sans Text" w:hAnsi="Imperial Sans Text" w:cs="Arial"/>
                <w:sz w:val="20"/>
                <w:szCs w:val="20"/>
              </w:rPr>
            </w:pPr>
          </w:p>
          <w:p w14:paraId="0252D936" w14:textId="67129DF8" w:rsidR="009C0581" w:rsidRPr="00656A10" w:rsidRDefault="009C0581" w:rsidP="009C0581">
            <w:pPr>
              <w:spacing w:after="0" w:line="240" w:lineRule="auto"/>
              <w:ind w:left="720" w:hanging="720"/>
              <w:jc w:val="both"/>
              <w:rPr>
                <w:rFonts w:ascii="Imperial Sans Text" w:hAnsi="Imperial Sans Text" w:cs="Arial"/>
                <w:sz w:val="20"/>
                <w:szCs w:val="20"/>
              </w:rPr>
            </w:pPr>
            <w:r w:rsidRPr="00656A10">
              <w:rPr>
                <w:rFonts w:ascii="Imperial Sans Text" w:hAnsi="Imperial Sans Text" w:cs="Arial"/>
                <w:sz w:val="20"/>
                <w:szCs w:val="20"/>
              </w:rPr>
              <w:t xml:space="preserve">The </w:t>
            </w:r>
            <w:r w:rsidR="00D466EC">
              <w:rPr>
                <w:rFonts w:ascii="Imperial Sans Text" w:hAnsi="Imperial Sans Text" w:cs="Arial"/>
                <w:sz w:val="20"/>
                <w:szCs w:val="20"/>
              </w:rPr>
              <w:t>university</w:t>
            </w:r>
            <w:r w:rsidR="00D466EC" w:rsidRPr="00656A10">
              <w:rPr>
                <w:rFonts w:ascii="Imperial Sans Text" w:hAnsi="Imperial Sans Text" w:cs="Arial"/>
                <w:sz w:val="20"/>
                <w:szCs w:val="20"/>
              </w:rPr>
              <w:t xml:space="preserve"> </w:t>
            </w:r>
            <w:r w:rsidRPr="00656A10">
              <w:rPr>
                <w:rFonts w:ascii="Imperial Sans Text" w:hAnsi="Imperial Sans Text" w:cs="Arial"/>
                <w:sz w:val="20"/>
                <w:szCs w:val="20"/>
              </w:rPr>
              <w:t>sets the class of undergraduate degree that may be awarded as follows:</w:t>
            </w:r>
          </w:p>
          <w:p w14:paraId="3F63A10C" w14:textId="77777777" w:rsidR="009C0581" w:rsidRPr="00656A10" w:rsidRDefault="009C0581" w:rsidP="009C0581">
            <w:pPr>
              <w:spacing w:after="0" w:line="240" w:lineRule="auto"/>
              <w:jc w:val="both"/>
              <w:rPr>
                <w:rFonts w:ascii="Imperial Sans Text" w:hAnsi="Imperial Sans Text" w:cs="Arial"/>
                <w:sz w:val="20"/>
                <w:szCs w:val="20"/>
              </w:rPr>
            </w:pPr>
          </w:p>
          <w:p w14:paraId="6C2630BE" w14:textId="77777777" w:rsidR="009C0581" w:rsidRPr="00656A10" w:rsidRDefault="009C0581" w:rsidP="009C0581">
            <w:pPr>
              <w:numPr>
                <w:ilvl w:val="0"/>
                <w:numId w:val="28"/>
              </w:numPr>
              <w:jc w:val="both"/>
              <w:rPr>
                <w:rFonts w:ascii="Imperial Sans Text" w:hAnsi="Imperial Sans Text" w:cs="Arial"/>
                <w:sz w:val="20"/>
                <w:szCs w:val="20"/>
              </w:rPr>
            </w:pPr>
            <w:r w:rsidRPr="00656A10">
              <w:rPr>
                <w:rFonts w:ascii="Imperial Sans Text" w:hAnsi="Imperial Sans Text" w:cs="Arial"/>
                <w:sz w:val="20"/>
                <w:szCs w:val="20"/>
              </w:rPr>
              <w:t>First                       70.00% or above for the average weighted module results</w:t>
            </w:r>
          </w:p>
          <w:p w14:paraId="1028D4D9" w14:textId="77777777" w:rsidR="009C0581" w:rsidRPr="00656A10" w:rsidRDefault="009C0581" w:rsidP="009C0581">
            <w:pPr>
              <w:numPr>
                <w:ilvl w:val="0"/>
                <w:numId w:val="28"/>
              </w:numPr>
              <w:jc w:val="both"/>
              <w:rPr>
                <w:rFonts w:ascii="Imperial Sans Text" w:hAnsi="Imperial Sans Text" w:cs="Arial"/>
                <w:sz w:val="20"/>
                <w:szCs w:val="20"/>
              </w:rPr>
            </w:pPr>
            <w:r w:rsidRPr="00656A10">
              <w:rPr>
                <w:rFonts w:ascii="Imperial Sans Text" w:hAnsi="Imperial Sans Text" w:cs="Arial"/>
                <w:sz w:val="20"/>
                <w:szCs w:val="20"/>
              </w:rPr>
              <w:t>Upper Second        60.00% or above for the average weighted module results</w:t>
            </w:r>
          </w:p>
          <w:p w14:paraId="097A4AFF" w14:textId="77777777" w:rsidR="009C0581" w:rsidRPr="00656A10" w:rsidRDefault="009C0581" w:rsidP="009C0581">
            <w:pPr>
              <w:numPr>
                <w:ilvl w:val="0"/>
                <w:numId w:val="28"/>
              </w:numPr>
              <w:jc w:val="both"/>
              <w:rPr>
                <w:rFonts w:ascii="Imperial Sans Text" w:hAnsi="Imperial Sans Text" w:cs="Arial"/>
                <w:sz w:val="20"/>
                <w:szCs w:val="20"/>
              </w:rPr>
            </w:pPr>
            <w:r w:rsidRPr="00656A10">
              <w:rPr>
                <w:rFonts w:ascii="Imperial Sans Text" w:hAnsi="Imperial Sans Text" w:cs="Arial"/>
                <w:sz w:val="20"/>
                <w:szCs w:val="20"/>
              </w:rPr>
              <w:t>Lower Second        50.00% or above for the average weighted module results</w:t>
            </w:r>
          </w:p>
          <w:p w14:paraId="339BDB06" w14:textId="77777777" w:rsidR="009C0581" w:rsidRPr="00656A10" w:rsidRDefault="009C0581" w:rsidP="009C0581">
            <w:pPr>
              <w:numPr>
                <w:ilvl w:val="0"/>
                <w:numId w:val="28"/>
              </w:numPr>
              <w:jc w:val="both"/>
              <w:rPr>
                <w:rFonts w:ascii="Imperial Sans Text" w:hAnsi="Imperial Sans Text" w:cs="Arial"/>
                <w:sz w:val="20"/>
                <w:szCs w:val="20"/>
              </w:rPr>
            </w:pPr>
            <w:r w:rsidRPr="00656A10">
              <w:rPr>
                <w:rFonts w:ascii="Imperial Sans Text" w:hAnsi="Imperial Sans Text" w:cs="Arial"/>
                <w:sz w:val="20"/>
                <w:szCs w:val="20"/>
              </w:rPr>
              <w:t>Third                      40.00% or above for the average weighted module results</w:t>
            </w:r>
          </w:p>
          <w:p w14:paraId="7D2E4C78" w14:textId="5035C58E"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lang w:eastAsia="en-US"/>
              </w:rPr>
              <w:t xml:space="preserve">Please find the full Academic Regulations at </w:t>
            </w:r>
            <w:hyperlink r:id="rId27" w:history="1">
              <w:r w:rsidR="00FC5351" w:rsidRPr="00656A10">
                <w:rPr>
                  <w:rStyle w:val="Hyperlink"/>
                  <w:rFonts w:ascii="Imperial Sans Text" w:hAnsi="Imperial Sans Text" w:cs="Arial"/>
                  <w:sz w:val="20"/>
                  <w:szCs w:val="20"/>
                  <w:lang w:eastAsia="en-US"/>
                </w:rPr>
                <w:t>www.imperial.ac.uk/about/governance/academic-governance/regulations/</w:t>
              </w:r>
            </w:hyperlink>
            <w:r w:rsidRPr="00656A10">
              <w:rPr>
                <w:rFonts w:ascii="Imperial Sans Text" w:hAnsi="Imperial Sans Text" w:cs="Arial"/>
                <w:sz w:val="20"/>
                <w:szCs w:val="20"/>
                <w:lang w:eastAsia="en-US"/>
              </w:rPr>
              <w:t>. Please follow the prompts to find the set of regulations relevant to your programme of study.</w:t>
            </w:r>
          </w:p>
        </w:tc>
      </w:tr>
      <w:tr w:rsidR="009C0581" w:rsidRPr="00CB0058" w14:paraId="62CD07E0" w14:textId="77777777" w:rsidTr="009C0581">
        <w:trPr>
          <w:trHeight w:val="14"/>
        </w:trPr>
        <w:tc>
          <w:tcPr>
            <w:tcW w:w="10065" w:type="dxa"/>
            <w:shd w:val="clear" w:color="auto" w:fill="D9D9D9"/>
            <w:vAlign w:val="center"/>
          </w:tcPr>
          <w:p w14:paraId="37E83885"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Programme Specific Regulations</w:t>
            </w:r>
          </w:p>
        </w:tc>
      </w:tr>
      <w:tr w:rsidR="009C0581" w:rsidRPr="00CB0058" w14:paraId="4DCCCA4F" w14:textId="77777777" w:rsidTr="009C0581">
        <w:trPr>
          <w:trHeight w:val="14"/>
        </w:trPr>
        <w:tc>
          <w:tcPr>
            <w:tcW w:w="10065" w:type="dxa"/>
            <w:shd w:val="clear" w:color="auto" w:fill="auto"/>
            <w:vAlign w:val="center"/>
          </w:tcPr>
          <w:p w14:paraId="6EB41A1A" w14:textId="6F6ECAA3"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In order to fulfil a part of the IChemE accreditation requirements of your programme, you are expected to pass the HAZOP component of your Year </w:t>
            </w:r>
            <w:r w:rsidR="00165712" w:rsidRPr="00656A10">
              <w:rPr>
                <w:rFonts w:ascii="Imperial Sans Text" w:hAnsi="Imperial Sans Text" w:cs="Arial"/>
                <w:sz w:val="20"/>
                <w:szCs w:val="20"/>
              </w:rPr>
              <w:t>4</w:t>
            </w:r>
            <w:r w:rsidRPr="00656A10">
              <w:rPr>
                <w:rFonts w:ascii="Imperial Sans Text" w:hAnsi="Imperial Sans Text" w:cs="Arial"/>
                <w:sz w:val="20"/>
                <w:szCs w:val="20"/>
              </w:rPr>
              <w:t xml:space="preserve"> Safety and Loss Prevention module.  A hazard and operability study (HAZOP) is a structured and systematic analysis of a process or operation that is used to identify and evaluate risks to persons or equipment.</w:t>
            </w:r>
          </w:p>
          <w:p w14:paraId="0E5A4FB5" w14:textId="77777777" w:rsidR="009C0581" w:rsidRPr="00656A10" w:rsidRDefault="009C0581" w:rsidP="009C0581">
            <w:pPr>
              <w:spacing w:after="0" w:line="240" w:lineRule="auto"/>
              <w:rPr>
                <w:rFonts w:ascii="Imperial Sans Text" w:hAnsi="Imperial Sans Text" w:cs="Arial"/>
                <w:sz w:val="20"/>
                <w:szCs w:val="20"/>
              </w:rPr>
            </w:pPr>
          </w:p>
          <w:p w14:paraId="39B09AC3"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As an accredited degree, students on this programme are subject to the standards set by the Engineering Council in relation to compensation: a maximum of 15 ECTS credits can be compensated across the entire programme.</w:t>
            </w:r>
          </w:p>
          <w:p w14:paraId="472DF3AC" w14:textId="77777777" w:rsidR="009C0581" w:rsidRPr="00656A10" w:rsidRDefault="009C0581" w:rsidP="009C0581">
            <w:pPr>
              <w:spacing w:after="0" w:line="240" w:lineRule="auto"/>
              <w:rPr>
                <w:rFonts w:ascii="Imperial Sans Text" w:hAnsi="Imperial Sans Text" w:cs="Arial"/>
                <w:sz w:val="20"/>
                <w:szCs w:val="20"/>
              </w:rPr>
            </w:pPr>
          </w:p>
          <w:p w14:paraId="48E9D63D" w14:textId="77777777" w:rsidR="009C0581" w:rsidRPr="00656A10" w:rsidRDefault="009C0581" w:rsidP="009C0581">
            <w:pPr>
              <w:spacing w:after="0" w:line="240" w:lineRule="auto"/>
              <w:rPr>
                <w:rFonts w:ascii="Imperial Sans Text" w:hAnsi="Imperial Sans Text" w:cs="Arial"/>
                <w:sz w:val="20"/>
                <w:szCs w:val="20"/>
              </w:rPr>
            </w:pPr>
            <w:r w:rsidRPr="00656A10">
              <w:rPr>
                <w:rFonts w:ascii="Imperial Sans Text" w:hAnsi="Imperial Sans Text" w:cs="Arial"/>
                <w:sz w:val="20"/>
                <w:szCs w:val="20"/>
              </w:rPr>
              <w:t>Policies and regulations may vary for students on a year abroad. You are encouraged to familiarise yourself with the relevant policies and regulations which will underpin your studies while abroad before you go. If you have any questions please talk to your host institution or your home departmental contact.</w:t>
            </w:r>
          </w:p>
        </w:tc>
      </w:tr>
    </w:tbl>
    <w:p w14:paraId="5B37D1ED" w14:textId="77777777" w:rsidR="009A60F0" w:rsidRPr="00656A10" w:rsidRDefault="009A60F0">
      <w:pPr>
        <w:spacing w:after="0" w:line="240" w:lineRule="auto"/>
        <w:rPr>
          <w:rFonts w:ascii="Imperial Sans Text" w:hAnsi="Imperial Sans Text" w:cs="Arial"/>
          <w:sz w:val="20"/>
          <w:szCs w:val="20"/>
        </w:rPr>
      </w:pPr>
      <w:r w:rsidRPr="00656A10">
        <w:rPr>
          <w:rFonts w:ascii="Imperial Sans Text" w:hAnsi="Imperial Sans Text" w:cs="Arial"/>
          <w:sz w:val="20"/>
          <w:szCs w:val="20"/>
        </w:rPr>
        <w:br w:type="page"/>
      </w:r>
    </w:p>
    <w:p w14:paraId="1DBA2977" w14:textId="77777777" w:rsidR="008E3179" w:rsidRPr="00656A10" w:rsidRDefault="008E3179">
      <w:pPr>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0065"/>
      </w:tblGrid>
      <w:tr w:rsidR="00325115" w:rsidRPr="00CB0058" w14:paraId="3E39663B" w14:textId="77777777" w:rsidTr="000953CD">
        <w:trPr>
          <w:jc w:val="center"/>
        </w:trPr>
        <w:tc>
          <w:tcPr>
            <w:tcW w:w="10065" w:type="dxa"/>
            <w:tcBorders>
              <w:top w:val="single" w:sz="4" w:space="0" w:color="auto"/>
              <w:left w:val="single" w:sz="4" w:space="0" w:color="auto"/>
              <w:bottom w:val="single" w:sz="4" w:space="0" w:color="auto"/>
              <w:right w:val="single" w:sz="4" w:space="0" w:color="auto"/>
            </w:tcBorders>
            <w:shd w:val="clear" w:color="auto" w:fill="A6A6A6"/>
            <w:vAlign w:val="center"/>
          </w:tcPr>
          <w:p w14:paraId="7DFF179A" w14:textId="77777777" w:rsidR="00325115" w:rsidRPr="00656A10" w:rsidRDefault="00325115" w:rsidP="00D90212">
            <w:pPr>
              <w:spacing w:after="0" w:line="240" w:lineRule="auto"/>
              <w:rPr>
                <w:rFonts w:ascii="Imperial Sans Text" w:hAnsi="Imperial Sans Text" w:cs="Arial"/>
                <w:b/>
                <w:sz w:val="20"/>
                <w:szCs w:val="20"/>
              </w:rPr>
            </w:pPr>
            <w:r w:rsidRPr="00656A10">
              <w:rPr>
                <w:rFonts w:ascii="Imperial Sans Text" w:hAnsi="Imperial Sans Text" w:cs="Arial"/>
                <w:b/>
                <w:sz w:val="20"/>
                <w:szCs w:val="20"/>
              </w:rPr>
              <w:t>Supporting Information</w:t>
            </w:r>
          </w:p>
        </w:tc>
      </w:tr>
      <w:tr w:rsidR="00325115" w:rsidRPr="00CB0058" w14:paraId="009AA6BA" w14:textId="77777777" w:rsidTr="000953CD">
        <w:trPr>
          <w:jc w:val="center"/>
        </w:trPr>
        <w:tc>
          <w:tcPr>
            <w:tcW w:w="10065" w:type="dxa"/>
            <w:tcBorders>
              <w:top w:val="single" w:sz="4" w:space="0" w:color="auto"/>
            </w:tcBorders>
            <w:shd w:val="clear" w:color="auto" w:fill="auto"/>
            <w:vAlign w:val="center"/>
          </w:tcPr>
          <w:p w14:paraId="3B13C5DE" w14:textId="30D6DA7B" w:rsidR="00325115" w:rsidRPr="00656A10" w:rsidRDefault="00325115"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The Programme Handbook is available</w:t>
            </w:r>
            <w:r w:rsidR="005C694D" w:rsidRPr="00656A10">
              <w:rPr>
                <w:rFonts w:ascii="Imperial Sans Text" w:hAnsi="Imperial Sans Text" w:cs="Arial"/>
                <w:sz w:val="20"/>
                <w:szCs w:val="20"/>
              </w:rPr>
              <w:t xml:space="preserve"> from the department</w:t>
            </w:r>
          </w:p>
        </w:tc>
      </w:tr>
      <w:tr w:rsidR="00325115" w:rsidRPr="00CB0058" w14:paraId="7BEC39CF" w14:textId="77777777" w:rsidTr="000953CD">
        <w:trPr>
          <w:jc w:val="center"/>
        </w:trPr>
        <w:tc>
          <w:tcPr>
            <w:tcW w:w="10065" w:type="dxa"/>
            <w:shd w:val="clear" w:color="auto" w:fill="auto"/>
            <w:vAlign w:val="center"/>
          </w:tcPr>
          <w:p w14:paraId="47FACF37" w14:textId="147A6BD7" w:rsidR="00325115" w:rsidRPr="00656A10" w:rsidRDefault="00325115" w:rsidP="00D90212">
            <w:pPr>
              <w:spacing w:after="0" w:line="240" w:lineRule="auto"/>
              <w:rPr>
                <w:rFonts w:ascii="Imperial Sans Text" w:hAnsi="Imperial Sans Text" w:cs="Arial"/>
                <w:sz w:val="20"/>
                <w:szCs w:val="20"/>
              </w:rPr>
            </w:pPr>
            <w:r w:rsidRPr="00656A10">
              <w:rPr>
                <w:rFonts w:ascii="Imperial Sans Text" w:hAnsi="Imperial Sans Text" w:cs="Arial"/>
                <w:sz w:val="20"/>
                <w:szCs w:val="20"/>
              </w:rPr>
              <w:t xml:space="preserve">The Module Handbook is available </w:t>
            </w:r>
            <w:r w:rsidR="005C694D" w:rsidRPr="00656A10">
              <w:rPr>
                <w:rFonts w:ascii="Imperial Sans Text" w:hAnsi="Imperial Sans Text" w:cs="Arial"/>
                <w:sz w:val="20"/>
                <w:szCs w:val="20"/>
              </w:rPr>
              <w:t>from the department.</w:t>
            </w:r>
          </w:p>
        </w:tc>
      </w:tr>
      <w:tr w:rsidR="00325115" w:rsidRPr="00CB0058" w14:paraId="5ABEECF2" w14:textId="77777777" w:rsidTr="000953CD">
        <w:trPr>
          <w:jc w:val="center"/>
        </w:trPr>
        <w:tc>
          <w:tcPr>
            <w:tcW w:w="10065" w:type="dxa"/>
            <w:shd w:val="clear" w:color="auto" w:fill="auto"/>
            <w:vAlign w:val="center"/>
          </w:tcPr>
          <w:p w14:paraId="3072B4C8" w14:textId="50432941" w:rsidR="00325115" w:rsidRPr="00656A10" w:rsidRDefault="00D466EC" w:rsidP="00D90212">
            <w:pPr>
              <w:spacing w:after="0" w:line="240" w:lineRule="auto"/>
              <w:jc w:val="both"/>
              <w:rPr>
                <w:rFonts w:ascii="Imperial Sans Text" w:hAnsi="Imperial Sans Text" w:cs="Arial"/>
                <w:sz w:val="20"/>
                <w:szCs w:val="20"/>
              </w:rPr>
            </w:pPr>
            <w:r>
              <w:rPr>
                <w:rFonts w:ascii="Imperial Sans Text" w:hAnsi="Imperial Sans Text" w:cs="Arial"/>
                <w:sz w:val="20"/>
                <w:szCs w:val="20"/>
              </w:rPr>
              <w:t>Imperial’s</w:t>
            </w:r>
            <w:r w:rsidR="00325115" w:rsidRPr="00656A10">
              <w:rPr>
                <w:rFonts w:ascii="Imperial Sans Text" w:hAnsi="Imperial Sans Text" w:cs="Arial"/>
                <w:sz w:val="20"/>
                <w:szCs w:val="20"/>
              </w:rPr>
              <w:t xml:space="preserve"> entry requirements for </w:t>
            </w:r>
            <w:r w:rsidR="00EC5857" w:rsidRPr="00656A10">
              <w:rPr>
                <w:rFonts w:ascii="Imperial Sans Text" w:hAnsi="Imperial Sans Text" w:cs="Arial"/>
                <w:sz w:val="20"/>
                <w:szCs w:val="20"/>
              </w:rPr>
              <w:t xml:space="preserve">undergraduate </w:t>
            </w:r>
            <w:r w:rsidR="00325115" w:rsidRPr="00656A10">
              <w:rPr>
                <w:rFonts w:ascii="Imperial Sans Text" w:hAnsi="Imperial Sans Text" w:cs="Arial"/>
                <w:sz w:val="20"/>
                <w:szCs w:val="20"/>
              </w:rPr>
              <w:t>programmes can be found at:</w:t>
            </w:r>
          </w:p>
          <w:p w14:paraId="3B8E3CCA" w14:textId="47A51C19" w:rsidR="00325115" w:rsidRPr="00656A10" w:rsidRDefault="00FC5351" w:rsidP="00D90212">
            <w:pPr>
              <w:spacing w:after="0" w:line="240" w:lineRule="auto"/>
              <w:jc w:val="both"/>
              <w:rPr>
                <w:rFonts w:ascii="Imperial Sans Text" w:hAnsi="Imperial Sans Text" w:cs="Arial"/>
                <w:sz w:val="20"/>
                <w:szCs w:val="20"/>
              </w:rPr>
            </w:pPr>
            <w:hyperlink r:id="rId28" w:history="1">
              <w:r w:rsidRPr="00656A10">
                <w:rPr>
                  <w:rStyle w:val="Hyperlink"/>
                  <w:rFonts w:ascii="Imperial Sans Text" w:hAnsi="Imperial Sans Text" w:cs="Arial"/>
                  <w:sz w:val="20"/>
                  <w:szCs w:val="20"/>
                </w:rPr>
                <w:t>www.imperial.ac.uk/study/apply/undergraduate/entry-requirements/</w:t>
              </w:r>
            </w:hyperlink>
          </w:p>
        </w:tc>
      </w:tr>
      <w:tr w:rsidR="00325115" w:rsidRPr="00CB0058" w14:paraId="1B829061" w14:textId="77777777" w:rsidTr="000953CD">
        <w:trPr>
          <w:jc w:val="center"/>
        </w:trPr>
        <w:tc>
          <w:tcPr>
            <w:tcW w:w="10065" w:type="dxa"/>
            <w:shd w:val="clear" w:color="auto" w:fill="auto"/>
            <w:vAlign w:val="center"/>
          </w:tcPr>
          <w:p w14:paraId="6994D867" w14:textId="3B928D9D" w:rsidR="00325115" w:rsidRPr="00656A10" w:rsidRDefault="00D466EC"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325115" w:rsidRPr="00656A10">
              <w:rPr>
                <w:rFonts w:ascii="Imperial Sans Text" w:hAnsi="Imperial Sans Text" w:cs="Arial"/>
                <w:sz w:val="20"/>
                <w:szCs w:val="20"/>
              </w:rPr>
              <w:t xml:space="preserve"> Quality &amp; Enhancement Framework is available at:</w:t>
            </w:r>
          </w:p>
          <w:p w14:paraId="0E3ED51E" w14:textId="77777777" w:rsidR="00325115" w:rsidRPr="00656A10" w:rsidRDefault="00325115" w:rsidP="00D90212">
            <w:pPr>
              <w:spacing w:after="0" w:line="240" w:lineRule="auto"/>
              <w:rPr>
                <w:rFonts w:ascii="Imperial Sans Text" w:hAnsi="Imperial Sans Text" w:cs="Arial"/>
                <w:sz w:val="20"/>
                <w:szCs w:val="20"/>
              </w:rPr>
            </w:pPr>
            <w:hyperlink r:id="rId29" w:history="1">
              <w:r w:rsidRPr="00656A10">
                <w:rPr>
                  <w:rStyle w:val="Hyperlink"/>
                  <w:rFonts w:ascii="Imperial Sans Text" w:hAnsi="Imperial Sans Text" w:cs="Arial"/>
                  <w:sz w:val="20"/>
                  <w:szCs w:val="20"/>
                </w:rPr>
                <w:t>www.imperial.ac.uk/registry/proceduresandregulations/qualityassurance</w:t>
              </w:r>
            </w:hyperlink>
          </w:p>
        </w:tc>
      </w:tr>
      <w:tr w:rsidR="00325115" w:rsidRPr="00CB0058" w14:paraId="6FC7979F" w14:textId="77777777" w:rsidTr="000953CD">
        <w:trPr>
          <w:jc w:val="center"/>
        </w:trPr>
        <w:tc>
          <w:tcPr>
            <w:tcW w:w="10065" w:type="dxa"/>
            <w:shd w:val="clear" w:color="auto" w:fill="auto"/>
            <w:vAlign w:val="center"/>
          </w:tcPr>
          <w:p w14:paraId="7AE9A0B7" w14:textId="004F8233" w:rsidR="00325115" w:rsidRPr="00656A10" w:rsidRDefault="00D466EC" w:rsidP="00D90212">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Imperial’s</w:t>
            </w:r>
            <w:r w:rsidR="00325115" w:rsidRPr="00656A10">
              <w:rPr>
                <w:rFonts w:ascii="Imperial Sans Text" w:hAnsi="Imperial Sans Text" w:cs="Arial"/>
                <w:bCs/>
                <w:sz w:val="20"/>
                <w:szCs w:val="20"/>
              </w:rPr>
              <w:t xml:space="preserve"> Academic and Examination Regulations can be found at: </w:t>
            </w:r>
            <w:hyperlink r:id="rId30" w:history="1">
              <w:r w:rsidR="00325115" w:rsidRPr="00656A10">
                <w:rPr>
                  <w:rStyle w:val="Hyperlink"/>
                  <w:rFonts w:ascii="Imperial Sans Text" w:hAnsi="Imperial Sans Text" w:cs="Arial"/>
                  <w:sz w:val="20"/>
                  <w:szCs w:val="20"/>
                </w:rPr>
                <w:t>www.imperial.ac.uk/about/governance/academic-governance/regulations</w:t>
              </w:r>
            </w:hyperlink>
          </w:p>
        </w:tc>
      </w:tr>
      <w:tr w:rsidR="00325115" w:rsidRPr="00CB0058" w14:paraId="6307BA62" w14:textId="77777777" w:rsidTr="000953CD">
        <w:trPr>
          <w:jc w:val="center"/>
        </w:trPr>
        <w:tc>
          <w:tcPr>
            <w:tcW w:w="10065" w:type="dxa"/>
            <w:shd w:val="clear" w:color="auto" w:fill="auto"/>
            <w:vAlign w:val="center"/>
          </w:tcPr>
          <w:p w14:paraId="57109470" w14:textId="6824084C" w:rsidR="00325115" w:rsidRPr="00656A10" w:rsidRDefault="00325115" w:rsidP="00D90212">
            <w:pPr>
              <w:tabs>
                <w:tab w:val="left" w:pos="5103"/>
              </w:tabs>
              <w:spacing w:after="0" w:line="240" w:lineRule="auto"/>
              <w:ind w:right="34"/>
              <w:rPr>
                <w:rFonts w:ascii="Imperial Sans Text" w:hAnsi="Imperial Sans Text" w:cs="Arial"/>
                <w:color w:val="161515"/>
                <w:sz w:val="20"/>
                <w:szCs w:val="20"/>
              </w:rPr>
            </w:pPr>
            <w:r w:rsidRPr="00656A10">
              <w:rPr>
                <w:rFonts w:ascii="Imperial Sans Text" w:hAnsi="Imperial Sans Text" w:cs="Arial"/>
                <w:color w:val="161515"/>
                <w:sz w:val="20"/>
                <w:szCs w:val="20"/>
              </w:rPr>
              <w:t>Imperial College</w:t>
            </w:r>
            <w:r w:rsidR="00D466EC">
              <w:rPr>
                <w:rFonts w:ascii="Imperial Sans Text" w:hAnsi="Imperial Sans Text" w:cs="Arial"/>
                <w:color w:val="161515"/>
                <w:sz w:val="20"/>
                <w:szCs w:val="20"/>
              </w:rPr>
              <w:t xml:space="preserve"> London</w:t>
            </w:r>
            <w:r w:rsidRPr="00656A10">
              <w:rPr>
                <w:rFonts w:ascii="Imperial Sans Text" w:hAnsi="Imperial Sans Text" w:cs="Arial"/>
                <w:color w:val="161515"/>
                <w:sz w:val="20"/>
                <w:szCs w:val="20"/>
              </w:rPr>
              <w:t xml:space="preserve"> is an independent corporation whose legal status derives from a Royal Charter granted under Letters Patent in 1907. In 2007 a Supplemental Charter and Statutes was granted by HM Queen Elizabeth II. This Supplemental Charter, which came into force on the date of </w:t>
            </w:r>
            <w:r w:rsidR="00D466EC">
              <w:rPr>
                <w:rFonts w:ascii="Imperial Sans Text" w:hAnsi="Imperial Sans Text" w:cs="Arial"/>
                <w:color w:val="161515"/>
                <w:sz w:val="20"/>
                <w:szCs w:val="20"/>
              </w:rPr>
              <w:t>Imperial’s</w:t>
            </w:r>
            <w:r w:rsidRPr="00656A10">
              <w:rPr>
                <w:rFonts w:ascii="Imperial Sans Text" w:hAnsi="Imperial Sans Text" w:cs="Arial"/>
                <w:color w:val="161515"/>
                <w:sz w:val="20"/>
                <w:szCs w:val="20"/>
              </w:rPr>
              <w:t xml:space="preserve"> Centenary, 8th July 2007, established </w:t>
            </w:r>
            <w:r w:rsidR="00D466EC">
              <w:rPr>
                <w:rFonts w:ascii="Imperial Sans Text" w:hAnsi="Imperial Sans Text" w:cs="Arial"/>
                <w:color w:val="161515"/>
                <w:sz w:val="20"/>
                <w:szCs w:val="20"/>
              </w:rPr>
              <w:t>Imperial</w:t>
            </w:r>
            <w:r w:rsidRPr="00656A10">
              <w:rPr>
                <w:rFonts w:ascii="Imperial Sans Text" w:hAnsi="Imperial Sans Text" w:cs="Arial"/>
                <w:color w:val="161515"/>
                <w:sz w:val="20"/>
                <w:szCs w:val="20"/>
              </w:rPr>
              <w:t xml:space="preserve"> as a University with the name and style of "The Imperial College of Science, Technology and Medicine".</w:t>
            </w:r>
          </w:p>
          <w:p w14:paraId="321B7943" w14:textId="1AB8C5DF" w:rsidR="00325115" w:rsidRPr="00A91DE0" w:rsidRDefault="00A91DE0" w:rsidP="00D90212">
            <w:pPr>
              <w:tabs>
                <w:tab w:val="left" w:pos="5103"/>
              </w:tabs>
              <w:spacing w:after="0" w:line="240" w:lineRule="auto"/>
              <w:ind w:right="34"/>
              <w:rPr>
                <w:rFonts w:ascii="Imperial Sans Text" w:hAnsi="Imperial Sans Text" w:cs="Arial"/>
                <w:sz w:val="20"/>
                <w:szCs w:val="20"/>
              </w:rPr>
            </w:pPr>
            <w:hyperlink r:id="rId31" w:history="1">
              <w:r w:rsidRPr="001177E8">
                <w:rPr>
                  <w:rStyle w:val="Hyperlink"/>
                  <w:rFonts w:ascii="Imperial Sans Text" w:hAnsi="Imperial Sans Text"/>
                  <w:sz w:val="20"/>
                  <w:szCs w:val="20"/>
                </w:rPr>
                <w:t>www.imperial.ac.uk/admin-services/secretariat/university-governance-structure/charters/</w:t>
              </w:r>
            </w:hyperlink>
            <w:r w:rsidRPr="001177E8">
              <w:rPr>
                <w:rFonts w:ascii="Imperial Sans Text" w:hAnsi="Imperial Sans Text"/>
                <w:sz w:val="20"/>
                <w:szCs w:val="20"/>
              </w:rPr>
              <w:t xml:space="preserve"> </w:t>
            </w:r>
            <w:r w:rsidRPr="00A91DE0">
              <w:rPr>
                <w:rStyle w:val="Hyperlink"/>
                <w:rFonts w:ascii="Imperial Sans Text" w:hAnsi="Imperial Sans Text" w:cs="Arial"/>
                <w:sz w:val="20"/>
                <w:szCs w:val="20"/>
              </w:rPr>
              <w:t xml:space="preserve"> </w:t>
            </w:r>
          </w:p>
        </w:tc>
      </w:tr>
      <w:tr w:rsidR="000E7756" w:rsidRPr="00CB0058" w14:paraId="4465A629" w14:textId="77777777" w:rsidTr="000953CD">
        <w:trPr>
          <w:jc w:val="center"/>
        </w:trPr>
        <w:tc>
          <w:tcPr>
            <w:tcW w:w="10065" w:type="dxa"/>
            <w:shd w:val="clear" w:color="auto" w:fill="auto"/>
            <w:vAlign w:val="center"/>
          </w:tcPr>
          <w:p w14:paraId="3A862089" w14:textId="77777777" w:rsidR="000E7756" w:rsidRPr="00656A10" w:rsidRDefault="000E7756" w:rsidP="00D90212">
            <w:pPr>
              <w:tabs>
                <w:tab w:val="left" w:pos="5103"/>
              </w:tabs>
              <w:spacing w:after="0" w:line="240" w:lineRule="auto"/>
              <w:ind w:right="34"/>
              <w:rPr>
                <w:rFonts w:ascii="Imperial Sans Text" w:hAnsi="Imperial Sans Text" w:cs="Arial"/>
                <w:sz w:val="20"/>
                <w:szCs w:val="20"/>
              </w:rPr>
            </w:pPr>
            <w:r w:rsidRPr="00656A10">
              <w:rPr>
                <w:rFonts w:ascii="Imperial Sans Text" w:hAnsi="Imperial Sans Text" w:cs="Arial"/>
                <w:sz w:val="20"/>
                <w:szCs w:val="20"/>
              </w:rPr>
              <w:t xml:space="preserve">Imperial College London is regulated by </w:t>
            </w:r>
            <w:r w:rsidR="000B462D" w:rsidRPr="00656A10">
              <w:rPr>
                <w:rFonts w:ascii="Imperial Sans Text" w:hAnsi="Imperial Sans Text" w:cs="Arial"/>
                <w:sz w:val="20"/>
                <w:szCs w:val="20"/>
              </w:rPr>
              <w:t xml:space="preserve">the </w:t>
            </w:r>
            <w:r w:rsidRPr="00656A10">
              <w:rPr>
                <w:rFonts w:ascii="Imperial Sans Text" w:hAnsi="Imperial Sans Text" w:cs="Arial"/>
                <w:sz w:val="20"/>
                <w:szCs w:val="20"/>
              </w:rPr>
              <w:t>Office for Students (OfS)</w:t>
            </w:r>
          </w:p>
          <w:p w14:paraId="469B06EE" w14:textId="77777777" w:rsidR="000E7756" w:rsidRPr="00656A10" w:rsidRDefault="000E7756" w:rsidP="00D90212">
            <w:pPr>
              <w:tabs>
                <w:tab w:val="left" w:pos="5103"/>
              </w:tabs>
              <w:spacing w:after="0" w:line="240" w:lineRule="auto"/>
              <w:ind w:right="34"/>
              <w:rPr>
                <w:rFonts w:ascii="Imperial Sans Text" w:hAnsi="Imperial Sans Text" w:cs="Arial"/>
                <w:color w:val="161515"/>
                <w:sz w:val="20"/>
                <w:szCs w:val="20"/>
                <w:u w:val="single"/>
              </w:rPr>
            </w:pPr>
            <w:hyperlink r:id="rId32" w:history="1">
              <w:r w:rsidRPr="00656A10">
                <w:rPr>
                  <w:rStyle w:val="Hyperlink"/>
                  <w:rFonts w:ascii="Imperial Sans Text" w:hAnsi="Imperial Sans Text" w:cs="Arial"/>
                  <w:sz w:val="20"/>
                  <w:szCs w:val="20"/>
                </w:rPr>
                <w:t>www.officeforstudents.org.uk/advice-and-guidance/the-register/</w:t>
              </w:r>
            </w:hyperlink>
          </w:p>
        </w:tc>
      </w:tr>
      <w:tr w:rsidR="00080682" w:rsidRPr="00CB0058" w14:paraId="5E34620B" w14:textId="77777777" w:rsidTr="000953CD">
        <w:trPr>
          <w:jc w:val="center"/>
        </w:trPr>
        <w:tc>
          <w:tcPr>
            <w:tcW w:w="10065" w:type="dxa"/>
            <w:shd w:val="clear" w:color="auto" w:fill="auto"/>
          </w:tcPr>
          <w:p w14:paraId="0AA45A99" w14:textId="0488137E" w:rsidR="00080682" w:rsidRPr="00656A10" w:rsidRDefault="00080682" w:rsidP="00D90212">
            <w:pPr>
              <w:tabs>
                <w:tab w:val="left" w:pos="5103"/>
              </w:tabs>
              <w:spacing w:after="0" w:line="240" w:lineRule="auto"/>
              <w:ind w:right="34"/>
              <w:jc w:val="both"/>
              <w:rPr>
                <w:rFonts w:ascii="Imperial Sans Text" w:hAnsi="Imperial Sans Text" w:cs="Arial"/>
                <w:sz w:val="20"/>
                <w:szCs w:val="20"/>
              </w:rPr>
            </w:pPr>
            <w:r w:rsidRPr="00656A10">
              <w:rPr>
                <w:rFonts w:ascii="Imperial Sans Text" w:hAnsi="Imperial Sans Text" w:cs="Arial"/>
                <w:sz w:val="20"/>
                <w:szCs w:val="20"/>
              </w:rPr>
              <w:t xml:space="preserve">This document provides a definitive record of the main features of the programme and the learning outcomes that </w:t>
            </w:r>
            <w:r w:rsidR="00CB5253" w:rsidRPr="00656A10">
              <w:rPr>
                <w:rFonts w:ascii="Imperial Sans Text" w:hAnsi="Imperial Sans Text" w:cs="Arial"/>
                <w:sz w:val="20"/>
                <w:szCs w:val="20"/>
              </w:rPr>
              <w:t>you</w:t>
            </w:r>
            <w:r w:rsidRPr="00656A10">
              <w:rPr>
                <w:rFonts w:ascii="Imperial Sans Text" w:hAnsi="Imperial Sans Text" w:cs="Arial"/>
                <w:sz w:val="20"/>
                <w:szCs w:val="20"/>
              </w:rPr>
              <w:t xml:space="preserve"> may reasonably be expected to achieve and demonstrate if </w:t>
            </w:r>
            <w:r w:rsidR="00CB5253" w:rsidRPr="00656A10">
              <w:rPr>
                <w:rFonts w:ascii="Imperial Sans Text" w:hAnsi="Imperial Sans Text" w:cs="Arial"/>
                <w:sz w:val="20"/>
                <w:szCs w:val="20"/>
              </w:rPr>
              <w:t>you</w:t>
            </w:r>
            <w:r w:rsidRPr="00656A10">
              <w:rPr>
                <w:rFonts w:ascii="Imperial Sans Text" w:hAnsi="Imperial Sans Text" w:cs="Arial"/>
                <w:sz w:val="20"/>
                <w:szCs w:val="20"/>
              </w:rPr>
              <w:t xml:space="preserve"> take full advantage of the learning opportunities provided. This programme specification is primarily intended as a reference point for prospective and current students, academic and support staff involved in delivering the programme and enabling student development and achievement, for its assessment by internal and external examiners, and in subsequent monitoring and review.</w:t>
            </w:r>
            <w:r w:rsidRPr="00656A10">
              <w:rPr>
                <w:rFonts w:ascii="Imperial Sans Text" w:hAnsi="Imperial Sans Text" w:cs="Arial"/>
                <w:color w:val="00B050"/>
                <w:sz w:val="20"/>
                <w:szCs w:val="20"/>
              </w:rPr>
              <w:t xml:space="preserve"> </w:t>
            </w:r>
          </w:p>
        </w:tc>
      </w:tr>
    </w:tbl>
    <w:p w14:paraId="7551AF05" w14:textId="77777777" w:rsidR="00325115" w:rsidRPr="00656A10" w:rsidRDefault="00325115" w:rsidP="006B04B0">
      <w:pPr>
        <w:rPr>
          <w:rFonts w:ascii="Imperial Sans Text" w:hAnsi="Imperial Sans Text" w:cs="Arial"/>
          <w:sz w:val="20"/>
          <w:szCs w:val="20"/>
        </w:rPr>
      </w:pPr>
    </w:p>
    <w:sectPr w:rsidR="00325115" w:rsidRPr="00656A10" w:rsidSect="00593168">
      <w:headerReference w:type="default" r:id="rId33"/>
      <w:footerReference w:type="default" r:id="rId34"/>
      <w:headerReference w:type="first" r:id="rId35"/>
      <w:pgSz w:w="11906" w:h="16838"/>
      <w:pgMar w:top="993" w:right="1440" w:bottom="851" w:left="1440" w:header="56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BD27" w14:textId="77777777" w:rsidR="0044314B" w:rsidRDefault="0044314B" w:rsidP="00FE2804">
      <w:pPr>
        <w:spacing w:after="0" w:line="240" w:lineRule="auto"/>
      </w:pPr>
      <w:r>
        <w:separator/>
      </w:r>
    </w:p>
  </w:endnote>
  <w:endnote w:type="continuationSeparator" w:id="0">
    <w:p w14:paraId="16831F20" w14:textId="77777777" w:rsidR="0044314B" w:rsidRDefault="0044314B" w:rsidP="00FE2804">
      <w:pPr>
        <w:spacing w:after="0" w:line="240" w:lineRule="auto"/>
      </w:pPr>
      <w:r>
        <w:continuationSeparator/>
      </w:r>
    </w:p>
  </w:endnote>
  <w:endnote w:type="continuationNotice" w:id="1">
    <w:p w14:paraId="23E5BF16" w14:textId="77777777" w:rsidR="0044314B" w:rsidRDefault="0044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erial Sans Text">
    <w:altName w:val="Calibri"/>
    <w:panose1 w:val="020B0503020202020204"/>
    <w:charset w:val="00"/>
    <w:family w:val="swiss"/>
    <w:pitch w:val="variable"/>
    <w:sig w:usb0="A000004F" w:usb1="00002063"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8A9E" w14:textId="77777777" w:rsidR="006D306C" w:rsidRDefault="006D30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5E6B">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5E6B">
      <w:rPr>
        <w:b/>
        <w:bCs/>
        <w:noProof/>
      </w:rPr>
      <w:t>12</w:t>
    </w:r>
    <w:r>
      <w:rPr>
        <w:b/>
        <w:bCs/>
        <w:sz w:val="24"/>
        <w:szCs w:val="24"/>
      </w:rPr>
      <w:fldChar w:fldCharType="end"/>
    </w:r>
  </w:p>
  <w:p w14:paraId="22B9C93C" w14:textId="77777777" w:rsidR="006D306C" w:rsidRDefault="006D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4ADE" w14:textId="77777777" w:rsidR="0044314B" w:rsidRDefault="0044314B" w:rsidP="00FE2804">
      <w:pPr>
        <w:spacing w:after="0" w:line="240" w:lineRule="auto"/>
      </w:pPr>
      <w:r>
        <w:separator/>
      </w:r>
    </w:p>
  </w:footnote>
  <w:footnote w:type="continuationSeparator" w:id="0">
    <w:p w14:paraId="178D5E79" w14:textId="77777777" w:rsidR="0044314B" w:rsidRDefault="0044314B" w:rsidP="00FE2804">
      <w:pPr>
        <w:spacing w:after="0" w:line="240" w:lineRule="auto"/>
      </w:pPr>
      <w:r>
        <w:continuationSeparator/>
      </w:r>
    </w:p>
  </w:footnote>
  <w:footnote w:type="continuationNotice" w:id="1">
    <w:p w14:paraId="06764CF5" w14:textId="77777777" w:rsidR="0044314B" w:rsidRDefault="0044314B">
      <w:pPr>
        <w:spacing w:after="0" w:line="240" w:lineRule="auto"/>
      </w:pPr>
    </w:p>
  </w:footnote>
  <w:footnote w:id="2">
    <w:p w14:paraId="47C1F776" w14:textId="77777777" w:rsidR="006D306C" w:rsidRDefault="006D306C">
      <w:pPr>
        <w:pStyle w:val="FootnoteText"/>
      </w:pPr>
      <w:r>
        <w:rPr>
          <w:rStyle w:val="FootnoteReference"/>
        </w:rPr>
        <w:footnoteRef/>
      </w:r>
      <w:r>
        <w:t xml:space="preserve"> </w:t>
      </w:r>
      <w:r>
        <w:rPr>
          <w:rFonts w:ascii="Arial" w:hAnsi="Arial" w:cs="Arial"/>
          <w:b/>
          <w:sz w:val="16"/>
          <w:szCs w:val="16"/>
        </w:rPr>
        <w:t>Core</w:t>
      </w:r>
      <w:r>
        <w:rPr>
          <w:rFonts w:ascii="Arial" w:hAnsi="Arial" w:cs="Arial"/>
          <w:sz w:val="16"/>
          <w:szCs w:val="16"/>
        </w:rPr>
        <w:t xml:space="preserve"> modules are those which serve a fundamental role within the curriculum, and for which achievement of the credits for that module is essential for the achievement of the target award. Core modules must therefore be taken and passed in order to achieve that named award. </w:t>
      </w:r>
      <w:r>
        <w:rPr>
          <w:rFonts w:ascii="Arial" w:hAnsi="Arial" w:cs="Arial"/>
          <w:b/>
          <w:sz w:val="16"/>
          <w:szCs w:val="16"/>
        </w:rPr>
        <w:t>Compulsory</w:t>
      </w:r>
      <w:r>
        <w:rPr>
          <w:rFonts w:ascii="Arial" w:hAnsi="Arial" w:cs="Arial"/>
          <w:sz w:val="16"/>
          <w:szCs w:val="16"/>
        </w:rPr>
        <w:t xml:space="preserve"> modules are those which are designated as necessary to be taken as part of the programme syllabus. Compulsory modules can be compensated. </w:t>
      </w:r>
      <w:r>
        <w:rPr>
          <w:rFonts w:ascii="Arial" w:hAnsi="Arial" w:cs="Arial"/>
          <w:b/>
          <w:sz w:val="16"/>
          <w:szCs w:val="16"/>
        </w:rPr>
        <w:t>Elective</w:t>
      </w:r>
      <w:r>
        <w:rPr>
          <w:rFonts w:ascii="Arial" w:hAnsi="Arial" w:cs="Arial"/>
          <w:sz w:val="16"/>
          <w:szCs w:val="16"/>
        </w:rPr>
        <w:t xml:space="preserve"> modules are those which are in the same subject area as the field of study and are offered to students in order to offer an element of choice in the curriculum and from which students are able to select.</w:t>
      </w:r>
      <w:r>
        <w:rPr>
          <w:rFonts w:ascii="Arial" w:hAnsi="Arial" w:cs="Arial"/>
          <w:color w:val="FF0000"/>
          <w:sz w:val="16"/>
          <w:szCs w:val="16"/>
        </w:rPr>
        <w:t xml:space="preserve"> </w:t>
      </w:r>
      <w:r>
        <w:rPr>
          <w:rFonts w:ascii="Arial" w:hAnsi="Arial" w:cs="Arial"/>
          <w:sz w:val="16"/>
          <w:szCs w:val="16"/>
        </w:rPr>
        <w:t>Elective modules can be compensated.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CFBC" w14:textId="77777777" w:rsidR="006D306C" w:rsidRPr="006B04B0" w:rsidRDefault="006D306C" w:rsidP="0021354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F85F" w14:textId="04649688" w:rsidR="006D306C" w:rsidRPr="001177E8" w:rsidRDefault="00CB0058" w:rsidP="00397A39">
    <w:pPr>
      <w:pStyle w:val="Header"/>
      <w:jc w:val="right"/>
      <w:rPr>
        <w:rFonts w:ascii="Imperial Sans Text" w:hAnsi="Imperial Sans Text"/>
      </w:rPr>
    </w:pPr>
    <w:r w:rsidRPr="00A91DE0">
      <w:rPr>
        <w:rFonts w:ascii="Imperial Sans Text" w:hAnsi="Imperial Sans Text"/>
        <w:noProof/>
      </w:rPr>
      <w:drawing>
        <wp:anchor distT="0" distB="0" distL="114300" distR="114300" simplePos="0" relativeHeight="251660288" behindDoc="1" locked="0" layoutInCell="1" allowOverlap="1" wp14:anchorId="7B487793" wp14:editId="0E967FBA">
          <wp:simplePos x="0" y="0"/>
          <wp:positionH relativeFrom="column">
            <wp:posOffset>-285750</wp:posOffset>
          </wp:positionH>
          <wp:positionV relativeFrom="paragraph">
            <wp:posOffset>9525</wp:posOffset>
          </wp:positionV>
          <wp:extent cx="2314575" cy="254635"/>
          <wp:effectExtent l="0" t="0" r="9525" b="0"/>
          <wp:wrapNone/>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254635"/>
                  </a:xfrm>
                  <a:prstGeom prst="rect">
                    <a:avLst/>
                  </a:prstGeom>
                  <a:noFill/>
                  <a:ln>
                    <a:noFill/>
                  </a:ln>
                </pic:spPr>
              </pic:pic>
            </a:graphicData>
          </a:graphic>
        </wp:anchor>
      </w:drawing>
    </w:r>
    <w:r w:rsidR="006D306C" w:rsidRPr="001177E8">
      <w:rPr>
        <w:rFonts w:ascii="Imperial Sans Text" w:hAnsi="Imperial Sans Text" w:cs="Arial"/>
        <w:sz w:val="24"/>
        <w:szCs w:val="28"/>
      </w:rPr>
      <w:t xml:space="preserve">Programme Specification </w:t>
    </w:r>
    <w:r w:rsidR="0030289E" w:rsidRPr="001177E8">
      <w:rPr>
        <w:rFonts w:ascii="Imperial Sans Text" w:hAnsi="Imperial Sans Text" w:cs="Arial"/>
        <w:sz w:val="24"/>
        <w:szCs w:val="28"/>
      </w:rPr>
      <w:t>202</w:t>
    </w:r>
    <w:r w:rsidR="00ED4AB4" w:rsidRPr="001177E8">
      <w:rPr>
        <w:rFonts w:ascii="Imperial Sans Text" w:hAnsi="Imperial Sans Text" w:cs="Arial"/>
        <w:sz w:val="24"/>
        <w:szCs w:val="28"/>
      </w:rPr>
      <w:t>5</w:t>
    </w:r>
    <w:r w:rsidR="00A43487" w:rsidRPr="001177E8">
      <w:rPr>
        <w:rFonts w:ascii="Imperial Sans Text" w:hAnsi="Imperial Sans Text" w:cs="Arial"/>
        <w:sz w:val="24"/>
        <w:szCs w:val="28"/>
      </w:rPr>
      <w:t>-</w:t>
    </w:r>
    <w:r w:rsidR="0030289E" w:rsidRPr="001177E8">
      <w:rPr>
        <w:rFonts w:ascii="Imperial Sans Text" w:hAnsi="Imperial Sans Text" w:cs="Arial"/>
        <w:sz w:val="24"/>
        <w:szCs w:val="28"/>
      </w:rPr>
      <w:t>2</w:t>
    </w:r>
    <w:r w:rsidR="00ED4AB4" w:rsidRPr="001177E8">
      <w:rPr>
        <w:rFonts w:ascii="Imperial Sans Text" w:hAnsi="Imperial Sans Text" w:cs="Arial"/>
        <w:sz w:val="24"/>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C8"/>
    <w:multiLevelType w:val="hybridMultilevel"/>
    <w:tmpl w:val="82B6F848"/>
    <w:lvl w:ilvl="0" w:tplc="392E18A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C2F1CA8"/>
    <w:multiLevelType w:val="hybridMultilevel"/>
    <w:tmpl w:val="1A7C8B72"/>
    <w:lvl w:ilvl="0" w:tplc="0B02A72E">
      <w:start w:val="1"/>
      <w:numFmt w:val="decimal"/>
      <w:lvlText w:val="%1."/>
      <w:lvlJc w:val="left"/>
      <w:pPr>
        <w:ind w:left="720" w:hanging="360"/>
      </w:pPr>
    </w:lvl>
    <w:lvl w:ilvl="1" w:tplc="3D3225A8">
      <w:start w:val="1"/>
      <w:numFmt w:val="lowerLetter"/>
      <w:lvlText w:val="%2."/>
      <w:lvlJc w:val="left"/>
      <w:pPr>
        <w:ind w:left="1440" w:hanging="360"/>
      </w:pPr>
    </w:lvl>
    <w:lvl w:ilvl="2" w:tplc="07EADBBA">
      <w:start w:val="1"/>
      <w:numFmt w:val="lowerRoman"/>
      <w:lvlText w:val="%3."/>
      <w:lvlJc w:val="left"/>
      <w:pPr>
        <w:ind w:left="2160" w:hanging="180"/>
      </w:pPr>
    </w:lvl>
    <w:lvl w:ilvl="3" w:tplc="E7C078E2">
      <w:start w:val="1"/>
      <w:numFmt w:val="decimal"/>
      <w:lvlText w:val="%4."/>
      <w:lvlJc w:val="left"/>
      <w:pPr>
        <w:ind w:left="2880" w:hanging="360"/>
      </w:pPr>
    </w:lvl>
    <w:lvl w:ilvl="4" w:tplc="FD542770">
      <w:start w:val="1"/>
      <w:numFmt w:val="lowerLetter"/>
      <w:lvlText w:val="%5."/>
      <w:lvlJc w:val="left"/>
      <w:pPr>
        <w:ind w:left="3600" w:hanging="360"/>
      </w:pPr>
    </w:lvl>
    <w:lvl w:ilvl="5" w:tplc="687610EA">
      <w:start w:val="1"/>
      <w:numFmt w:val="lowerRoman"/>
      <w:lvlText w:val="%6."/>
      <w:lvlJc w:val="right"/>
      <w:pPr>
        <w:ind w:left="4320" w:hanging="180"/>
      </w:pPr>
    </w:lvl>
    <w:lvl w:ilvl="6" w:tplc="381AB3CC">
      <w:start w:val="1"/>
      <w:numFmt w:val="decimal"/>
      <w:lvlText w:val="%7."/>
      <w:lvlJc w:val="left"/>
      <w:pPr>
        <w:ind w:left="5040" w:hanging="360"/>
      </w:pPr>
    </w:lvl>
    <w:lvl w:ilvl="7" w:tplc="1EF04200">
      <w:start w:val="1"/>
      <w:numFmt w:val="lowerLetter"/>
      <w:lvlText w:val="%8."/>
      <w:lvlJc w:val="left"/>
      <w:pPr>
        <w:ind w:left="5760" w:hanging="360"/>
      </w:pPr>
    </w:lvl>
    <w:lvl w:ilvl="8" w:tplc="459250B6">
      <w:start w:val="1"/>
      <w:numFmt w:val="lowerRoman"/>
      <w:lvlText w:val="%9."/>
      <w:lvlJc w:val="right"/>
      <w:pPr>
        <w:ind w:left="6480" w:hanging="180"/>
      </w:pPr>
    </w:lvl>
  </w:abstractNum>
  <w:abstractNum w:abstractNumId="2"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C453FD"/>
    <w:multiLevelType w:val="hybridMultilevel"/>
    <w:tmpl w:val="000A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958F5"/>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3479"/>
    <w:multiLevelType w:val="hybridMultilevel"/>
    <w:tmpl w:val="2C484A40"/>
    <w:lvl w:ilvl="0" w:tplc="F372F3B6">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215AD"/>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56921"/>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E625EE"/>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2B515A"/>
    <w:multiLevelType w:val="multilevel"/>
    <w:tmpl w:val="3F5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C655A6"/>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18"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0" w15:restartNumberingAfterBreak="0">
    <w:nsid w:val="40315C2B"/>
    <w:multiLevelType w:val="hybridMultilevel"/>
    <w:tmpl w:val="F72A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A053D"/>
    <w:multiLevelType w:val="hybridMultilevel"/>
    <w:tmpl w:val="BBDA4478"/>
    <w:lvl w:ilvl="0" w:tplc="B50635F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DC5F2F"/>
    <w:multiLevelType w:val="hybridMultilevel"/>
    <w:tmpl w:val="0A3E4546"/>
    <w:lvl w:ilvl="0" w:tplc="E1728C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C4244"/>
    <w:multiLevelType w:val="hybridMultilevel"/>
    <w:tmpl w:val="000A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37482"/>
    <w:multiLevelType w:val="hybridMultilevel"/>
    <w:tmpl w:val="CAEE8108"/>
    <w:lvl w:ilvl="0" w:tplc="B76AE090">
      <w:start w:val="1"/>
      <w:numFmt w:val="lowerLetter"/>
      <w:lvlText w:val="%1."/>
      <w:lvlJc w:val="left"/>
      <w:pPr>
        <w:ind w:left="720" w:hanging="360"/>
      </w:pPr>
    </w:lvl>
    <w:lvl w:ilvl="1" w:tplc="73F60CAE">
      <w:start w:val="1"/>
      <w:numFmt w:val="lowerLetter"/>
      <w:lvlText w:val="%2."/>
      <w:lvlJc w:val="left"/>
      <w:pPr>
        <w:ind w:left="1440" w:hanging="360"/>
      </w:pPr>
    </w:lvl>
    <w:lvl w:ilvl="2" w:tplc="BF444142">
      <w:start w:val="1"/>
      <w:numFmt w:val="lowerRoman"/>
      <w:lvlText w:val="%3."/>
      <w:lvlJc w:val="right"/>
      <w:pPr>
        <w:ind w:left="2160" w:hanging="180"/>
      </w:pPr>
    </w:lvl>
    <w:lvl w:ilvl="3" w:tplc="CDA6D36C">
      <w:start w:val="1"/>
      <w:numFmt w:val="decimal"/>
      <w:lvlText w:val="%4."/>
      <w:lvlJc w:val="left"/>
      <w:pPr>
        <w:ind w:left="2880" w:hanging="360"/>
      </w:pPr>
    </w:lvl>
    <w:lvl w:ilvl="4" w:tplc="83CCCB64">
      <w:start w:val="1"/>
      <w:numFmt w:val="lowerLetter"/>
      <w:lvlText w:val="%5."/>
      <w:lvlJc w:val="left"/>
      <w:pPr>
        <w:ind w:left="3600" w:hanging="360"/>
      </w:pPr>
    </w:lvl>
    <w:lvl w:ilvl="5" w:tplc="6CEE545E">
      <w:start w:val="1"/>
      <w:numFmt w:val="lowerRoman"/>
      <w:lvlText w:val="%6."/>
      <w:lvlJc w:val="right"/>
      <w:pPr>
        <w:ind w:left="4320" w:hanging="180"/>
      </w:pPr>
    </w:lvl>
    <w:lvl w:ilvl="6" w:tplc="2C32C434">
      <w:start w:val="1"/>
      <w:numFmt w:val="decimal"/>
      <w:lvlText w:val="%7."/>
      <w:lvlJc w:val="left"/>
      <w:pPr>
        <w:ind w:left="5040" w:hanging="360"/>
      </w:pPr>
    </w:lvl>
    <w:lvl w:ilvl="7" w:tplc="8592CCA4">
      <w:start w:val="1"/>
      <w:numFmt w:val="lowerLetter"/>
      <w:lvlText w:val="%8."/>
      <w:lvlJc w:val="left"/>
      <w:pPr>
        <w:ind w:left="5760" w:hanging="360"/>
      </w:pPr>
    </w:lvl>
    <w:lvl w:ilvl="8" w:tplc="4A46ED74">
      <w:start w:val="1"/>
      <w:numFmt w:val="lowerRoman"/>
      <w:lvlText w:val="%9."/>
      <w:lvlJc w:val="right"/>
      <w:pPr>
        <w:ind w:left="6480" w:hanging="180"/>
      </w:pPr>
    </w:lvl>
  </w:abstractNum>
  <w:abstractNum w:abstractNumId="28"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9" w15:restartNumberingAfterBreak="0">
    <w:nsid w:val="6818330E"/>
    <w:multiLevelType w:val="hybridMultilevel"/>
    <w:tmpl w:val="3EC43522"/>
    <w:lvl w:ilvl="0" w:tplc="60C6F5FA">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45091"/>
    <w:multiLevelType w:val="hybridMultilevel"/>
    <w:tmpl w:val="22C8DFA8"/>
    <w:lvl w:ilvl="0" w:tplc="C4AA5FC8">
      <w:start w:val="1"/>
      <w:numFmt w:val="decimal"/>
      <w:lvlText w:val="%1."/>
      <w:lvlJc w:val="left"/>
      <w:pPr>
        <w:ind w:left="720" w:hanging="360"/>
      </w:pPr>
    </w:lvl>
    <w:lvl w:ilvl="1" w:tplc="EDC089E2">
      <w:start w:val="1"/>
      <w:numFmt w:val="lowerLetter"/>
      <w:lvlText w:val="%2."/>
      <w:lvlJc w:val="left"/>
      <w:pPr>
        <w:ind w:left="1440" w:hanging="360"/>
      </w:pPr>
    </w:lvl>
    <w:lvl w:ilvl="2" w:tplc="0DEA3AFE">
      <w:start w:val="1"/>
      <w:numFmt w:val="lowerRoman"/>
      <w:lvlText w:val="%3."/>
      <w:lvlJc w:val="right"/>
      <w:pPr>
        <w:ind w:left="2160" w:hanging="180"/>
      </w:pPr>
    </w:lvl>
    <w:lvl w:ilvl="3" w:tplc="6B622354">
      <w:start w:val="1"/>
      <w:numFmt w:val="decimal"/>
      <w:lvlText w:val="%4."/>
      <w:lvlJc w:val="left"/>
      <w:pPr>
        <w:ind w:left="2880" w:hanging="360"/>
      </w:pPr>
    </w:lvl>
    <w:lvl w:ilvl="4" w:tplc="DAE29468">
      <w:start w:val="1"/>
      <w:numFmt w:val="lowerLetter"/>
      <w:lvlText w:val="%5."/>
      <w:lvlJc w:val="left"/>
      <w:pPr>
        <w:ind w:left="3600" w:hanging="360"/>
      </w:pPr>
    </w:lvl>
    <w:lvl w:ilvl="5" w:tplc="EEB08A00">
      <w:start w:val="1"/>
      <w:numFmt w:val="lowerRoman"/>
      <w:lvlText w:val="%6."/>
      <w:lvlJc w:val="right"/>
      <w:pPr>
        <w:ind w:left="4320" w:hanging="180"/>
      </w:pPr>
    </w:lvl>
    <w:lvl w:ilvl="6" w:tplc="BDD4024A">
      <w:start w:val="1"/>
      <w:numFmt w:val="decimal"/>
      <w:lvlText w:val="%7."/>
      <w:lvlJc w:val="left"/>
      <w:pPr>
        <w:ind w:left="5040" w:hanging="360"/>
      </w:pPr>
    </w:lvl>
    <w:lvl w:ilvl="7" w:tplc="1EB8D99E">
      <w:start w:val="1"/>
      <w:numFmt w:val="lowerLetter"/>
      <w:lvlText w:val="%8."/>
      <w:lvlJc w:val="left"/>
      <w:pPr>
        <w:ind w:left="5760" w:hanging="360"/>
      </w:pPr>
    </w:lvl>
    <w:lvl w:ilvl="8" w:tplc="44D287F6">
      <w:start w:val="1"/>
      <w:numFmt w:val="lowerRoman"/>
      <w:lvlText w:val="%9."/>
      <w:lvlJc w:val="right"/>
      <w:pPr>
        <w:ind w:left="6480" w:hanging="180"/>
      </w:pPr>
    </w:lvl>
  </w:abstractNum>
  <w:abstractNum w:abstractNumId="31"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126CE"/>
    <w:multiLevelType w:val="hybridMultilevel"/>
    <w:tmpl w:val="8CF626CE"/>
    <w:lvl w:ilvl="0" w:tplc="8AB4937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873412">
    <w:abstractNumId w:val="27"/>
  </w:num>
  <w:num w:numId="2" w16cid:durableId="209848060">
    <w:abstractNumId w:val="1"/>
  </w:num>
  <w:num w:numId="3" w16cid:durableId="287249649">
    <w:abstractNumId w:val="30"/>
  </w:num>
  <w:num w:numId="4" w16cid:durableId="185797251">
    <w:abstractNumId w:val="17"/>
  </w:num>
  <w:num w:numId="5" w16cid:durableId="2064135636">
    <w:abstractNumId w:val="28"/>
  </w:num>
  <w:num w:numId="6" w16cid:durableId="1372147349">
    <w:abstractNumId w:val="34"/>
  </w:num>
  <w:num w:numId="7" w16cid:durableId="1624995042">
    <w:abstractNumId w:val="15"/>
  </w:num>
  <w:num w:numId="8" w16cid:durableId="1373307902">
    <w:abstractNumId w:val="26"/>
  </w:num>
  <w:num w:numId="9" w16cid:durableId="1484348912">
    <w:abstractNumId w:val="19"/>
  </w:num>
  <w:num w:numId="10" w16cid:durableId="350449317">
    <w:abstractNumId w:val="13"/>
  </w:num>
  <w:num w:numId="11" w16cid:durableId="235744459">
    <w:abstractNumId w:val="5"/>
  </w:num>
  <w:num w:numId="12" w16cid:durableId="478766860">
    <w:abstractNumId w:val="23"/>
  </w:num>
  <w:num w:numId="13" w16cid:durableId="2067755196">
    <w:abstractNumId w:val="11"/>
  </w:num>
  <w:num w:numId="14" w16cid:durableId="828131409">
    <w:abstractNumId w:val="33"/>
  </w:num>
  <w:num w:numId="15" w16cid:durableId="426968739">
    <w:abstractNumId w:val="18"/>
  </w:num>
  <w:num w:numId="16" w16cid:durableId="1244294450">
    <w:abstractNumId w:val="3"/>
  </w:num>
  <w:num w:numId="17" w16cid:durableId="1555509743">
    <w:abstractNumId w:val="31"/>
  </w:num>
  <w:num w:numId="18" w16cid:durableId="1663268013">
    <w:abstractNumId w:val="16"/>
  </w:num>
  <w:num w:numId="19" w16cid:durableId="1430738572">
    <w:abstractNumId w:val="2"/>
  </w:num>
  <w:num w:numId="20" w16cid:durableId="2088766746">
    <w:abstractNumId w:val="21"/>
  </w:num>
  <w:num w:numId="21" w16cid:durableId="1235698623">
    <w:abstractNumId w:val="36"/>
  </w:num>
  <w:num w:numId="22" w16cid:durableId="1155026010">
    <w:abstractNumId w:val="35"/>
  </w:num>
  <w:num w:numId="23" w16cid:durableId="1271819674">
    <w:abstractNumId w:val="32"/>
  </w:num>
  <w:num w:numId="24" w16cid:durableId="1906719357">
    <w:abstractNumId w:val="6"/>
  </w:num>
  <w:num w:numId="25" w16cid:durableId="293371251">
    <w:abstractNumId w:val="20"/>
  </w:num>
  <w:num w:numId="26" w16cid:durableId="52433280">
    <w:abstractNumId w:val="29"/>
  </w:num>
  <w:num w:numId="27" w16cid:durableId="500391011">
    <w:abstractNumId w:val="8"/>
  </w:num>
  <w:num w:numId="28" w16cid:durableId="227305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717360">
    <w:abstractNumId w:val="14"/>
  </w:num>
  <w:num w:numId="30" w16cid:durableId="1872717595">
    <w:abstractNumId w:val="0"/>
  </w:num>
  <w:num w:numId="31" w16cid:durableId="851186963">
    <w:abstractNumId w:val="25"/>
  </w:num>
  <w:num w:numId="32" w16cid:durableId="1013646195">
    <w:abstractNumId w:val="24"/>
  </w:num>
  <w:num w:numId="33" w16cid:durableId="180124185">
    <w:abstractNumId w:val="7"/>
  </w:num>
  <w:num w:numId="34" w16cid:durableId="1380009801">
    <w:abstractNumId w:val="4"/>
  </w:num>
  <w:num w:numId="35" w16cid:durableId="94644091">
    <w:abstractNumId w:val="37"/>
  </w:num>
  <w:num w:numId="36" w16cid:durableId="1496914947">
    <w:abstractNumId w:val="10"/>
  </w:num>
  <w:num w:numId="37" w16cid:durableId="1438406468">
    <w:abstractNumId w:val="9"/>
  </w:num>
  <w:num w:numId="38" w16cid:durableId="185221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4"/>
    <w:rsid w:val="000003F4"/>
    <w:rsid w:val="00004FF0"/>
    <w:rsid w:val="00012B84"/>
    <w:rsid w:val="0001592B"/>
    <w:rsid w:val="00015B72"/>
    <w:rsid w:val="0001791D"/>
    <w:rsid w:val="000248B8"/>
    <w:rsid w:val="00027C03"/>
    <w:rsid w:val="000306F2"/>
    <w:rsid w:val="00035F59"/>
    <w:rsid w:val="00037626"/>
    <w:rsid w:val="000404F4"/>
    <w:rsid w:val="00040CB2"/>
    <w:rsid w:val="00042B8D"/>
    <w:rsid w:val="00045E9C"/>
    <w:rsid w:val="000537CB"/>
    <w:rsid w:val="000570A7"/>
    <w:rsid w:val="000600CF"/>
    <w:rsid w:val="000607CC"/>
    <w:rsid w:val="00060A4D"/>
    <w:rsid w:val="00061D6F"/>
    <w:rsid w:val="00064F08"/>
    <w:rsid w:val="0007153F"/>
    <w:rsid w:val="00072474"/>
    <w:rsid w:val="00076D98"/>
    <w:rsid w:val="00080682"/>
    <w:rsid w:val="000808E0"/>
    <w:rsid w:val="00082A83"/>
    <w:rsid w:val="00084901"/>
    <w:rsid w:val="00086AD6"/>
    <w:rsid w:val="0008766D"/>
    <w:rsid w:val="00094283"/>
    <w:rsid w:val="00094C7B"/>
    <w:rsid w:val="00094E21"/>
    <w:rsid w:val="000953CD"/>
    <w:rsid w:val="0009611D"/>
    <w:rsid w:val="000A31D4"/>
    <w:rsid w:val="000A323D"/>
    <w:rsid w:val="000A455D"/>
    <w:rsid w:val="000A493F"/>
    <w:rsid w:val="000A4DDA"/>
    <w:rsid w:val="000B0188"/>
    <w:rsid w:val="000B306D"/>
    <w:rsid w:val="000B411D"/>
    <w:rsid w:val="000B462D"/>
    <w:rsid w:val="000B4E2C"/>
    <w:rsid w:val="000B514D"/>
    <w:rsid w:val="000B5623"/>
    <w:rsid w:val="000C2837"/>
    <w:rsid w:val="000C2AEE"/>
    <w:rsid w:val="000C55AA"/>
    <w:rsid w:val="000C6774"/>
    <w:rsid w:val="000D010B"/>
    <w:rsid w:val="000D148C"/>
    <w:rsid w:val="000D257E"/>
    <w:rsid w:val="000D5FAE"/>
    <w:rsid w:val="000D7E8C"/>
    <w:rsid w:val="000E4E12"/>
    <w:rsid w:val="000E7756"/>
    <w:rsid w:val="000E77DB"/>
    <w:rsid w:val="000F1969"/>
    <w:rsid w:val="000F3FFE"/>
    <w:rsid w:val="000F42C3"/>
    <w:rsid w:val="000F4C70"/>
    <w:rsid w:val="00101BA0"/>
    <w:rsid w:val="001021C4"/>
    <w:rsid w:val="00102DB9"/>
    <w:rsid w:val="00104913"/>
    <w:rsid w:val="00105033"/>
    <w:rsid w:val="00106A74"/>
    <w:rsid w:val="00107399"/>
    <w:rsid w:val="0011375F"/>
    <w:rsid w:val="00114545"/>
    <w:rsid w:val="001177E8"/>
    <w:rsid w:val="00120307"/>
    <w:rsid w:val="001212EB"/>
    <w:rsid w:val="00124349"/>
    <w:rsid w:val="00125AF7"/>
    <w:rsid w:val="00127624"/>
    <w:rsid w:val="00134BDC"/>
    <w:rsid w:val="00135953"/>
    <w:rsid w:val="00137EC4"/>
    <w:rsid w:val="00140E53"/>
    <w:rsid w:val="001420A1"/>
    <w:rsid w:val="001428F6"/>
    <w:rsid w:val="00146206"/>
    <w:rsid w:val="00152104"/>
    <w:rsid w:val="00162054"/>
    <w:rsid w:val="0016222A"/>
    <w:rsid w:val="00162C8B"/>
    <w:rsid w:val="001648F4"/>
    <w:rsid w:val="00164FA0"/>
    <w:rsid w:val="00165712"/>
    <w:rsid w:val="00173414"/>
    <w:rsid w:val="001736DF"/>
    <w:rsid w:val="00174337"/>
    <w:rsid w:val="001808E4"/>
    <w:rsid w:val="00182B43"/>
    <w:rsid w:val="00191CA4"/>
    <w:rsid w:val="0019382F"/>
    <w:rsid w:val="001944F4"/>
    <w:rsid w:val="00195774"/>
    <w:rsid w:val="0019735E"/>
    <w:rsid w:val="001A0425"/>
    <w:rsid w:val="001A2ECB"/>
    <w:rsid w:val="001A4245"/>
    <w:rsid w:val="001A5D92"/>
    <w:rsid w:val="001A6106"/>
    <w:rsid w:val="001A6517"/>
    <w:rsid w:val="001B2AA2"/>
    <w:rsid w:val="001B5615"/>
    <w:rsid w:val="001C3E2F"/>
    <w:rsid w:val="001C4419"/>
    <w:rsid w:val="001C7BDD"/>
    <w:rsid w:val="001D7FC9"/>
    <w:rsid w:val="001E02D7"/>
    <w:rsid w:val="001E1943"/>
    <w:rsid w:val="001E29E8"/>
    <w:rsid w:val="001E3DDF"/>
    <w:rsid w:val="001E408C"/>
    <w:rsid w:val="001E47F4"/>
    <w:rsid w:val="001F03E7"/>
    <w:rsid w:val="001F2D10"/>
    <w:rsid w:val="001F570D"/>
    <w:rsid w:val="001F6689"/>
    <w:rsid w:val="001F71E6"/>
    <w:rsid w:val="001F78EF"/>
    <w:rsid w:val="00200EC4"/>
    <w:rsid w:val="00202AD1"/>
    <w:rsid w:val="00203726"/>
    <w:rsid w:val="00204F9A"/>
    <w:rsid w:val="00206A54"/>
    <w:rsid w:val="00207767"/>
    <w:rsid w:val="00210912"/>
    <w:rsid w:val="00210A46"/>
    <w:rsid w:val="0021122D"/>
    <w:rsid w:val="002131EC"/>
    <w:rsid w:val="00213541"/>
    <w:rsid w:val="00215B79"/>
    <w:rsid w:val="002165E8"/>
    <w:rsid w:val="0022218B"/>
    <w:rsid w:val="00223537"/>
    <w:rsid w:val="002248C4"/>
    <w:rsid w:val="002304B9"/>
    <w:rsid w:val="00230C1E"/>
    <w:rsid w:val="00235AB9"/>
    <w:rsid w:val="00236E8D"/>
    <w:rsid w:val="00240699"/>
    <w:rsid w:val="00242DD7"/>
    <w:rsid w:val="00244A4C"/>
    <w:rsid w:val="00244D79"/>
    <w:rsid w:val="002475C7"/>
    <w:rsid w:val="00247603"/>
    <w:rsid w:val="00247DDE"/>
    <w:rsid w:val="00250FDB"/>
    <w:rsid w:val="002569AA"/>
    <w:rsid w:val="002571B5"/>
    <w:rsid w:val="00257287"/>
    <w:rsid w:val="002666BD"/>
    <w:rsid w:val="00267D66"/>
    <w:rsid w:val="002707C4"/>
    <w:rsid w:val="00271A8E"/>
    <w:rsid w:val="0027337B"/>
    <w:rsid w:val="00274853"/>
    <w:rsid w:val="00277587"/>
    <w:rsid w:val="00283FEB"/>
    <w:rsid w:val="002959F9"/>
    <w:rsid w:val="00297E86"/>
    <w:rsid w:val="002B4060"/>
    <w:rsid w:val="002B6DAD"/>
    <w:rsid w:val="002C0D8A"/>
    <w:rsid w:val="002C4C73"/>
    <w:rsid w:val="002D0CFF"/>
    <w:rsid w:val="002D5B20"/>
    <w:rsid w:val="002D5EAF"/>
    <w:rsid w:val="002E6D5C"/>
    <w:rsid w:val="002F0E30"/>
    <w:rsid w:val="002F222B"/>
    <w:rsid w:val="002F2393"/>
    <w:rsid w:val="002F5892"/>
    <w:rsid w:val="002F736D"/>
    <w:rsid w:val="0030289E"/>
    <w:rsid w:val="0030463F"/>
    <w:rsid w:val="00305E2B"/>
    <w:rsid w:val="00313778"/>
    <w:rsid w:val="00320300"/>
    <w:rsid w:val="00321DC6"/>
    <w:rsid w:val="00322740"/>
    <w:rsid w:val="0032480E"/>
    <w:rsid w:val="00325115"/>
    <w:rsid w:val="00325AF0"/>
    <w:rsid w:val="003261C8"/>
    <w:rsid w:val="00333F32"/>
    <w:rsid w:val="003349F7"/>
    <w:rsid w:val="00341468"/>
    <w:rsid w:val="00342391"/>
    <w:rsid w:val="00342936"/>
    <w:rsid w:val="003439C1"/>
    <w:rsid w:val="00354BC9"/>
    <w:rsid w:val="00355215"/>
    <w:rsid w:val="003576DF"/>
    <w:rsid w:val="0036038D"/>
    <w:rsid w:val="00362854"/>
    <w:rsid w:val="0036522A"/>
    <w:rsid w:val="0037180C"/>
    <w:rsid w:val="00372CBC"/>
    <w:rsid w:val="003731EC"/>
    <w:rsid w:val="00373ABE"/>
    <w:rsid w:val="00374634"/>
    <w:rsid w:val="003762C2"/>
    <w:rsid w:val="00377769"/>
    <w:rsid w:val="00380234"/>
    <w:rsid w:val="00382384"/>
    <w:rsid w:val="00383A99"/>
    <w:rsid w:val="00385668"/>
    <w:rsid w:val="0039115B"/>
    <w:rsid w:val="00391359"/>
    <w:rsid w:val="00391BD4"/>
    <w:rsid w:val="003954F7"/>
    <w:rsid w:val="00396517"/>
    <w:rsid w:val="00397A39"/>
    <w:rsid w:val="003A0B3E"/>
    <w:rsid w:val="003A1239"/>
    <w:rsid w:val="003B376D"/>
    <w:rsid w:val="003B7959"/>
    <w:rsid w:val="003B7A2B"/>
    <w:rsid w:val="003C1E34"/>
    <w:rsid w:val="003C3C43"/>
    <w:rsid w:val="003C5B3F"/>
    <w:rsid w:val="003C6BE2"/>
    <w:rsid w:val="003C6E4B"/>
    <w:rsid w:val="003C7B64"/>
    <w:rsid w:val="003D2549"/>
    <w:rsid w:val="003E1142"/>
    <w:rsid w:val="003E56B5"/>
    <w:rsid w:val="003F0D33"/>
    <w:rsid w:val="003F15CF"/>
    <w:rsid w:val="003F6799"/>
    <w:rsid w:val="0040063C"/>
    <w:rsid w:val="00402113"/>
    <w:rsid w:val="004033B5"/>
    <w:rsid w:val="00404DF8"/>
    <w:rsid w:val="004101B0"/>
    <w:rsid w:val="00410D42"/>
    <w:rsid w:val="004115B3"/>
    <w:rsid w:val="0041195D"/>
    <w:rsid w:val="0041783A"/>
    <w:rsid w:val="00417F52"/>
    <w:rsid w:val="00420994"/>
    <w:rsid w:val="00420D5E"/>
    <w:rsid w:val="0042169C"/>
    <w:rsid w:val="0042610E"/>
    <w:rsid w:val="004278F1"/>
    <w:rsid w:val="00430200"/>
    <w:rsid w:val="00430B6E"/>
    <w:rsid w:val="004350B3"/>
    <w:rsid w:val="00435692"/>
    <w:rsid w:val="00436B8A"/>
    <w:rsid w:val="004412C1"/>
    <w:rsid w:val="004416B8"/>
    <w:rsid w:val="00442D17"/>
    <w:rsid w:val="0044314B"/>
    <w:rsid w:val="004442E9"/>
    <w:rsid w:val="00445F54"/>
    <w:rsid w:val="0045027F"/>
    <w:rsid w:val="00452E1B"/>
    <w:rsid w:val="004533F5"/>
    <w:rsid w:val="004545EA"/>
    <w:rsid w:val="00454970"/>
    <w:rsid w:val="00460D27"/>
    <w:rsid w:val="00462521"/>
    <w:rsid w:val="004644B1"/>
    <w:rsid w:val="004815E2"/>
    <w:rsid w:val="004845E4"/>
    <w:rsid w:val="00490257"/>
    <w:rsid w:val="00491A35"/>
    <w:rsid w:val="0049238D"/>
    <w:rsid w:val="004930F9"/>
    <w:rsid w:val="004A0597"/>
    <w:rsid w:val="004A05FA"/>
    <w:rsid w:val="004A250B"/>
    <w:rsid w:val="004A3B7D"/>
    <w:rsid w:val="004A3CEC"/>
    <w:rsid w:val="004A44AD"/>
    <w:rsid w:val="004A64E4"/>
    <w:rsid w:val="004B0DF7"/>
    <w:rsid w:val="004B11C0"/>
    <w:rsid w:val="004B4AD9"/>
    <w:rsid w:val="004B6B1A"/>
    <w:rsid w:val="004B7BA0"/>
    <w:rsid w:val="004B7C73"/>
    <w:rsid w:val="004C200D"/>
    <w:rsid w:val="004C4A88"/>
    <w:rsid w:val="004C5F5C"/>
    <w:rsid w:val="004D0A72"/>
    <w:rsid w:val="004D28EC"/>
    <w:rsid w:val="004D44DF"/>
    <w:rsid w:val="004D787E"/>
    <w:rsid w:val="004E0948"/>
    <w:rsid w:val="004F2F69"/>
    <w:rsid w:val="0050011A"/>
    <w:rsid w:val="00502EFE"/>
    <w:rsid w:val="00507D85"/>
    <w:rsid w:val="0051559C"/>
    <w:rsid w:val="005160DD"/>
    <w:rsid w:val="00521A78"/>
    <w:rsid w:val="00525927"/>
    <w:rsid w:val="00530C94"/>
    <w:rsid w:val="005312E6"/>
    <w:rsid w:val="0053302B"/>
    <w:rsid w:val="00534C18"/>
    <w:rsid w:val="005364B3"/>
    <w:rsid w:val="005406D1"/>
    <w:rsid w:val="005446B5"/>
    <w:rsid w:val="00545FC2"/>
    <w:rsid w:val="005525DB"/>
    <w:rsid w:val="0055570C"/>
    <w:rsid w:val="00556E3A"/>
    <w:rsid w:val="0056143C"/>
    <w:rsid w:val="00562492"/>
    <w:rsid w:val="00565E6B"/>
    <w:rsid w:val="00566148"/>
    <w:rsid w:val="0056717D"/>
    <w:rsid w:val="00570BE5"/>
    <w:rsid w:val="00573455"/>
    <w:rsid w:val="005734D1"/>
    <w:rsid w:val="00577BD1"/>
    <w:rsid w:val="00582089"/>
    <w:rsid w:val="00584837"/>
    <w:rsid w:val="00585DA3"/>
    <w:rsid w:val="00586E92"/>
    <w:rsid w:val="00592835"/>
    <w:rsid w:val="00593168"/>
    <w:rsid w:val="00595F8E"/>
    <w:rsid w:val="005965C5"/>
    <w:rsid w:val="005968E2"/>
    <w:rsid w:val="005A519A"/>
    <w:rsid w:val="005A7035"/>
    <w:rsid w:val="005B145B"/>
    <w:rsid w:val="005B1F59"/>
    <w:rsid w:val="005B6FA8"/>
    <w:rsid w:val="005B7547"/>
    <w:rsid w:val="005C1A33"/>
    <w:rsid w:val="005C694D"/>
    <w:rsid w:val="005D01B9"/>
    <w:rsid w:val="005D1842"/>
    <w:rsid w:val="005D2732"/>
    <w:rsid w:val="005D4F20"/>
    <w:rsid w:val="005D5AF2"/>
    <w:rsid w:val="005D6A91"/>
    <w:rsid w:val="005E0526"/>
    <w:rsid w:val="005E2387"/>
    <w:rsid w:val="005E78CF"/>
    <w:rsid w:val="005F239E"/>
    <w:rsid w:val="005F2D1B"/>
    <w:rsid w:val="005F5749"/>
    <w:rsid w:val="005F5970"/>
    <w:rsid w:val="00603365"/>
    <w:rsid w:val="00604800"/>
    <w:rsid w:val="00604D7C"/>
    <w:rsid w:val="0060506C"/>
    <w:rsid w:val="00607980"/>
    <w:rsid w:val="00611E08"/>
    <w:rsid w:val="0061255D"/>
    <w:rsid w:val="00612EB8"/>
    <w:rsid w:val="00614A98"/>
    <w:rsid w:val="00614ECB"/>
    <w:rsid w:val="00615285"/>
    <w:rsid w:val="00620BA8"/>
    <w:rsid w:val="00620E3C"/>
    <w:rsid w:val="00623DE6"/>
    <w:rsid w:val="00630C71"/>
    <w:rsid w:val="006314D7"/>
    <w:rsid w:val="006333EB"/>
    <w:rsid w:val="00636EBD"/>
    <w:rsid w:val="00637B19"/>
    <w:rsid w:val="00640846"/>
    <w:rsid w:val="00644502"/>
    <w:rsid w:val="00650FC3"/>
    <w:rsid w:val="0065458D"/>
    <w:rsid w:val="00656A10"/>
    <w:rsid w:val="00657B4D"/>
    <w:rsid w:val="00660207"/>
    <w:rsid w:val="00661117"/>
    <w:rsid w:val="00661122"/>
    <w:rsid w:val="00664A1D"/>
    <w:rsid w:val="00665CF0"/>
    <w:rsid w:val="00666D8A"/>
    <w:rsid w:val="006670FF"/>
    <w:rsid w:val="006677DD"/>
    <w:rsid w:val="00670E02"/>
    <w:rsid w:val="00671150"/>
    <w:rsid w:val="00683594"/>
    <w:rsid w:val="006859CC"/>
    <w:rsid w:val="00690D91"/>
    <w:rsid w:val="006912B5"/>
    <w:rsid w:val="00691556"/>
    <w:rsid w:val="006919E2"/>
    <w:rsid w:val="00694F4C"/>
    <w:rsid w:val="00696DA2"/>
    <w:rsid w:val="006A2D21"/>
    <w:rsid w:val="006A67AF"/>
    <w:rsid w:val="006B04B0"/>
    <w:rsid w:val="006B1B4F"/>
    <w:rsid w:val="006B4FDD"/>
    <w:rsid w:val="006B6CB1"/>
    <w:rsid w:val="006B7F20"/>
    <w:rsid w:val="006C6097"/>
    <w:rsid w:val="006C64BF"/>
    <w:rsid w:val="006C695E"/>
    <w:rsid w:val="006C6FC7"/>
    <w:rsid w:val="006D0315"/>
    <w:rsid w:val="006D0966"/>
    <w:rsid w:val="006D1480"/>
    <w:rsid w:val="006D306C"/>
    <w:rsid w:val="006D408A"/>
    <w:rsid w:val="006E20BE"/>
    <w:rsid w:val="006E5361"/>
    <w:rsid w:val="006E6D4A"/>
    <w:rsid w:val="006F5AC6"/>
    <w:rsid w:val="006F5C86"/>
    <w:rsid w:val="006F602B"/>
    <w:rsid w:val="006F669D"/>
    <w:rsid w:val="006F6DAC"/>
    <w:rsid w:val="006F71A2"/>
    <w:rsid w:val="00701257"/>
    <w:rsid w:val="007028B9"/>
    <w:rsid w:val="00703D08"/>
    <w:rsid w:val="00705070"/>
    <w:rsid w:val="007051F5"/>
    <w:rsid w:val="00707152"/>
    <w:rsid w:val="00710393"/>
    <w:rsid w:val="00711253"/>
    <w:rsid w:val="00711AE1"/>
    <w:rsid w:val="00711D49"/>
    <w:rsid w:val="00712974"/>
    <w:rsid w:val="007144B9"/>
    <w:rsid w:val="007225B9"/>
    <w:rsid w:val="00727F31"/>
    <w:rsid w:val="0073047D"/>
    <w:rsid w:val="00733FA3"/>
    <w:rsid w:val="00735B37"/>
    <w:rsid w:val="00741761"/>
    <w:rsid w:val="00744D98"/>
    <w:rsid w:val="00746362"/>
    <w:rsid w:val="00746812"/>
    <w:rsid w:val="0075124F"/>
    <w:rsid w:val="00753DC0"/>
    <w:rsid w:val="0075557E"/>
    <w:rsid w:val="00756752"/>
    <w:rsid w:val="00757ACE"/>
    <w:rsid w:val="00757F05"/>
    <w:rsid w:val="00763BBB"/>
    <w:rsid w:val="00775B3D"/>
    <w:rsid w:val="00776FC7"/>
    <w:rsid w:val="00777132"/>
    <w:rsid w:val="00777BBE"/>
    <w:rsid w:val="00780734"/>
    <w:rsid w:val="00781094"/>
    <w:rsid w:val="007813A2"/>
    <w:rsid w:val="007845FF"/>
    <w:rsid w:val="00784A7A"/>
    <w:rsid w:val="00785CAD"/>
    <w:rsid w:val="00786248"/>
    <w:rsid w:val="00787FA6"/>
    <w:rsid w:val="00790895"/>
    <w:rsid w:val="0079243C"/>
    <w:rsid w:val="0079417A"/>
    <w:rsid w:val="00795ACD"/>
    <w:rsid w:val="007A02F1"/>
    <w:rsid w:val="007A107F"/>
    <w:rsid w:val="007A1275"/>
    <w:rsid w:val="007B07B3"/>
    <w:rsid w:val="007B35B3"/>
    <w:rsid w:val="007B4923"/>
    <w:rsid w:val="007B54CA"/>
    <w:rsid w:val="007B5C6F"/>
    <w:rsid w:val="007B5D98"/>
    <w:rsid w:val="007C72D8"/>
    <w:rsid w:val="007D08C8"/>
    <w:rsid w:val="007D1768"/>
    <w:rsid w:val="007D3646"/>
    <w:rsid w:val="007D4B76"/>
    <w:rsid w:val="007D5BEB"/>
    <w:rsid w:val="007D7A9F"/>
    <w:rsid w:val="007D7D57"/>
    <w:rsid w:val="007E0A35"/>
    <w:rsid w:val="007E4418"/>
    <w:rsid w:val="007E454A"/>
    <w:rsid w:val="007E5519"/>
    <w:rsid w:val="007F04AE"/>
    <w:rsid w:val="007F20DE"/>
    <w:rsid w:val="008032BF"/>
    <w:rsid w:val="00806652"/>
    <w:rsid w:val="008113AE"/>
    <w:rsid w:val="008147BC"/>
    <w:rsid w:val="0081486D"/>
    <w:rsid w:val="008179DA"/>
    <w:rsid w:val="008209FA"/>
    <w:rsid w:val="00822EB2"/>
    <w:rsid w:val="00823241"/>
    <w:rsid w:val="008267ED"/>
    <w:rsid w:val="00827838"/>
    <w:rsid w:val="00830991"/>
    <w:rsid w:val="00831CA2"/>
    <w:rsid w:val="00831FE0"/>
    <w:rsid w:val="0083444D"/>
    <w:rsid w:val="008355EA"/>
    <w:rsid w:val="008436D2"/>
    <w:rsid w:val="00851C2F"/>
    <w:rsid w:val="00853318"/>
    <w:rsid w:val="008533B6"/>
    <w:rsid w:val="00862DF7"/>
    <w:rsid w:val="008660FB"/>
    <w:rsid w:val="008664E8"/>
    <w:rsid w:val="00871A51"/>
    <w:rsid w:val="008754C3"/>
    <w:rsid w:val="00880898"/>
    <w:rsid w:val="00880D2B"/>
    <w:rsid w:val="00880DCB"/>
    <w:rsid w:val="00883A33"/>
    <w:rsid w:val="00887610"/>
    <w:rsid w:val="00892249"/>
    <w:rsid w:val="008979A8"/>
    <w:rsid w:val="008A21B6"/>
    <w:rsid w:val="008A7444"/>
    <w:rsid w:val="008B12F6"/>
    <w:rsid w:val="008B3273"/>
    <w:rsid w:val="008B41CF"/>
    <w:rsid w:val="008B4BC1"/>
    <w:rsid w:val="008B71D4"/>
    <w:rsid w:val="008B7415"/>
    <w:rsid w:val="008C0D09"/>
    <w:rsid w:val="008C18A8"/>
    <w:rsid w:val="008C4256"/>
    <w:rsid w:val="008C5714"/>
    <w:rsid w:val="008C7128"/>
    <w:rsid w:val="008D05A0"/>
    <w:rsid w:val="008D1FC1"/>
    <w:rsid w:val="008D2616"/>
    <w:rsid w:val="008D7A5C"/>
    <w:rsid w:val="008E0F68"/>
    <w:rsid w:val="008E1A80"/>
    <w:rsid w:val="008E3179"/>
    <w:rsid w:val="008E348B"/>
    <w:rsid w:val="008E561E"/>
    <w:rsid w:val="008F0124"/>
    <w:rsid w:val="008F13B0"/>
    <w:rsid w:val="008F211B"/>
    <w:rsid w:val="008F2B85"/>
    <w:rsid w:val="008F2CA1"/>
    <w:rsid w:val="008F6333"/>
    <w:rsid w:val="008F6B12"/>
    <w:rsid w:val="008F6E42"/>
    <w:rsid w:val="008F74F9"/>
    <w:rsid w:val="00902A9E"/>
    <w:rsid w:val="0090329A"/>
    <w:rsid w:val="00903570"/>
    <w:rsid w:val="009039DC"/>
    <w:rsid w:val="009120DA"/>
    <w:rsid w:val="009135B9"/>
    <w:rsid w:val="00913F70"/>
    <w:rsid w:val="00915B81"/>
    <w:rsid w:val="00917522"/>
    <w:rsid w:val="0092190A"/>
    <w:rsid w:val="009252D3"/>
    <w:rsid w:val="009261BB"/>
    <w:rsid w:val="00942584"/>
    <w:rsid w:val="0094368A"/>
    <w:rsid w:val="009467CE"/>
    <w:rsid w:val="00947843"/>
    <w:rsid w:val="00950CAF"/>
    <w:rsid w:val="00951207"/>
    <w:rsid w:val="00951565"/>
    <w:rsid w:val="009520A0"/>
    <w:rsid w:val="0095276E"/>
    <w:rsid w:val="00952C01"/>
    <w:rsid w:val="00953818"/>
    <w:rsid w:val="00955BAC"/>
    <w:rsid w:val="00955CEA"/>
    <w:rsid w:val="00957560"/>
    <w:rsid w:val="00961B41"/>
    <w:rsid w:val="00963A58"/>
    <w:rsid w:val="00966048"/>
    <w:rsid w:val="00970203"/>
    <w:rsid w:val="009712C0"/>
    <w:rsid w:val="009722F8"/>
    <w:rsid w:val="00972DA1"/>
    <w:rsid w:val="009738A0"/>
    <w:rsid w:val="0097606E"/>
    <w:rsid w:val="00983AAF"/>
    <w:rsid w:val="009909C6"/>
    <w:rsid w:val="009913BF"/>
    <w:rsid w:val="00991737"/>
    <w:rsid w:val="00991AB2"/>
    <w:rsid w:val="00994B4A"/>
    <w:rsid w:val="00995479"/>
    <w:rsid w:val="00997620"/>
    <w:rsid w:val="009978FB"/>
    <w:rsid w:val="009A4D49"/>
    <w:rsid w:val="009A60F0"/>
    <w:rsid w:val="009A64A9"/>
    <w:rsid w:val="009B053F"/>
    <w:rsid w:val="009B178F"/>
    <w:rsid w:val="009B22A4"/>
    <w:rsid w:val="009B66E1"/>
    <w:rsid w:val="009C0581"/>
    <w:rsid w:val="009C0A61"/>
    <w:rsid w:val="009C1038"/>
    <w:rsid w:val="009C23D4"/>
    <w:rsid w:val="009C4106"/>
    <w:rsid w:val="009D1DFF"/>
    <w:rsid w:val="009D2F95"/>
    <w:rsid w:val="009D433B"/>
    <w:rsid w:val="009D4440"/>
    <w:rsid w:val="009D56A4"/>
    <w:rsid w:val="009D7B0E"/>
    <w:rsid w:val="009E05CB"/>
    <w:rsid w:val="009E105B"/>
    <w:rsid w:val="009E2F95"/>
    <w:rsid w:val="009E55AF"/>
    <w:rsid w:val="009F66A7"/>
    <w:rsid w:val="009F7AF1"/>
    <w:rsid w:val="00A11402"/>
    <w:rsid w:val="00A11903"/>
    <w:rsid w:val="00A11F13"/>
    <w:rsid w:val="00A12117"/>
    <w:rsid w:val="00A122A5"/>
    <w:rsid w:val="00A235B2"/>
    <w:rsid w:val="00A27B56"/>
    <w:rsid w:val="00A300C5"/>
    <w:rsid w:val="00A30B52"/>
    <w:rsid w:val="00A31FA9"/>
    <w:rsid w:val="00A32A72"/>
    <w:rsid w:val="00A347CF"/>
    <w:rsid w:val="00A40F35"/>
    <w:rsid w:val="00A43487"/>
    <w:rsid w:val="00A44535"/>
    <w:rsid w:val="00A45192"/>
    <w:rsid w:val="00A52DE0"/>
    <w:rsid w:val="00A52F33"/>
    <w:rsid w:val="00A53634"/>
    <w:rsid w:val="00A53D64"/>
    <w:rsid w:val="00A56197"/>
    <w:rsid w:val="00A577DA"/>
    <w:rsid w:val="00A62931"/>
    <w:rsid w:val="00A63B71"/>
    <w:rsid w:val="00A64160"/>
    <w:rsid w:val="00A64FA3"/>
    <w:rsid w:val="00A66578"/>
    <w:rsid w:val="00A66BE6"/>
    <w:rsid w:val="00A72962"/>
    <w:rsid w:val="00A72C29"/>
    <w:rsid w:val="00A73AF0"/>
    <w:rsid w:val="00A7659E"/>
    <w:rsid w:val="00A770C0"/>
    <w:rsid w:val="00A8284F"/>
    <w:rsid w:val="00A8466A"/>
    <w:rsid w:val="00A905D7"/>
    <w:rsid w:val="00A913F1"/>
    <w:rsid w:val="00A91DE0"/>
    <w:rsid w:val="00A93A1E"/>
    <w:rsid w:val="00A96C29"/>
    <w:rsid w:val="00A97456"/>
    <w:rsid w:val="00AA0958"/>
    <w:rsid w:val="00AA1A9B"/>
    <w:rsid w:val="00AA42EA"/>
    <w:rsid w:val="00AB4715"/>
    <w:rsid w:val="00AC0598"/>
    <w:rsid w:val="00AC44D8"/>
    <w:rsid w:val="00AD0818"/>
    <w:rsid w:val="00AD0AA5"/>
    <w:rsid w:val="00AD2A81"/>
    <w:rsid w:val="00AD473E"/>
    <w:rsid w:val="00AD4E5B"/>
    <w:rsid w:val="00AD73C9"/>
    <w:rsid w:val="00AE2208"/>
    <w:rsid w:val="00AE2876"/>
    <w:rsid w:val="00AE38FD"/>
    <w:rsid w:val="00AE6BF9"/>
    <w:rsid w:val="00AF3D36"/>
    <w:rsid w:val="00B009FA"/>
    <w:rsid w:val="00B068AD"/>
    <w:rsid w:val="00B16D20"/>
    <w:rsid w:val="00B170DB"/>
    <w:rsid w:val="00B17F2E"/>
    <w:rsid w:val="00B208E3"/>
    <w:rsid w:val="00B23B91"/>
    <w:rsid w:val="00B2627F"/>
    <w:rsid w:val="00B27ED0"/>
    <w:rsid w:val="00B30C2F"/>
    <w:rsid w:val="00B340AD"/>
    <w:rsid w:val="00B362D9"/>
    <w:rsid w:val="00B36708"/>
    <w:rsid w:val="00B418FD"/>
    <w:rsid w:val="00B4405E"/>
    <w:rsid w:val="00B4584B"/>
    <w:rsid w:val="00B466C0"/>
    <w:rsid w:val="00B47B54"/>
    <w:rsid w:val="00B47B94"/>
    <w:rsid w:val="00B522B2"/>
    <w:rsid w:val="00B54C57"/>
    <w:rsid w:val="00B6031F"/>
    <w:rsid w:val="00B62CA0"/>
    <w:rsid w:val="00B66B19"/>
    <w:rsid w:val="00B70B96"/>
    <w:rsid w:val="00B769C5"/>
    <w:rsid w:val="00B847F3"/>
    <w:rsid w:val="00B852CF"/>
    <w:rsid w:val="00B85A51"/>
    <w:rsid w:val="00B85AEC"/>
    <w:rsid w:val="00B933F8"/>
    <w:rsid w:val="00B93EEC"/>
    <w:rsid w:val="00B94040"/>
    <w:rsid w:val="00B94AC5"/>
    <w:rsid w:val="00B97B70"/>
    <w:rsid w:val="00BA035A"/>
    <w:rsid w:val="00BA3E73"/>
    <w:rsid w:val="00BA4013"/>
    <w:rsid w:val="00BA47CD"/>
    <w:rsid w:val="00BA5DD3"/>
    <w:rsid w:val="00BB1B08"/>
    <w:rsid w:val="00BB2468"/>
    <w:rsid w:val="00BB2CD3"/>
    <w:rsid w:val="00BB6FA2"/>
    <w:rsid w:val="00BC1671"/>
    <w:rsid w:val="00BC3778"/>
    <w:rsid w:val="00BC4232"/>
    <w:rsid w:val="00BC4F77"/>
    <w:rsid w:val="00BC66EB"/>
    <w:rsid w:val="00BD4120"/>
    <w:rsid w:val="00BD423D"/>
    <w:rsid w:val="00BE105C"/>
    <w:rsid w:val="00BE217C"/>
    <w:rsid w:val="00BE4906"/>
    <w:rsid w:val="00BE4FD3"/>
    <w:rsid w:val="00BF4899"/>
    <w:rsid w:val="00BF560B"/>
    <w:rsid w:val="00BF69D3"/>
    <w:rsid w:val="00C02696"/>
    <w:rsid w:val="00C02804"/>
    <w:rsid w:val="00C046B7"/>
    <w:rsid w:val="00C1065E"/>
    <w:rsid w:val="00C10E2C"/>
    <w:rsid w:val="00C11047"/>
    <w:rsid w:val="00C12527"/>
    <w:rsid w:val="00C125AC"/>
    <w:rsid w:val="00C1547E"/>
    <w:rsid w:val="00C3191D"/>
    <w:rsid w:val="00C31D5E"/>
    <w:rsid w:val="00C328CE"/>
    <w:rsid w:val="00C33DFA"/>
    <w:rsid w:val="00C36387"/>
    <w:rsid w:val="00C366BC"/>
    <w:rsid w:val="00C404FD"/>
    <w:rsid w:val="00C4457F"/>
    <w:rsid w:val="00C50B6B"/>
    <w:rsid w:val="00C53CC7"/>
    <w:rsid w:val="00C5451D"/>
    <w:rsid w:val="00C5682A"/>
    <w:rsid w:val="00C56F84"/>
    <w:rsid w:val="00C617DC"/>
    <w:rsid w:val="00C6599F"/>
    <w:rsid w:val="00C659A4"/>
    <w:rsid w:val="00C66002"/>
    <w:rsid w:val="00C67C9B"/>
    <w:rsid w:val="00C67CDE"/>
    <w:rsid w:val="00C70A8A"/>
    <w:rsid w:val="00C752D2"/>
    <w:rsid w:val="00C77283"/>
    <w:rsid w:val="00C81F30"/>
    <w:rsid w:val="00C85780"/>
    <w:rsid w:val="00C92818"/>
    <w:rsid w:val="00C93984"/>
    <w:rsid w:val="00C944CD"/>
    <w:rsid w:val="00C94AD5"/>
    <w:rsid w:val="00C956EF"/>
    <w:rsid w:val="00C96807"/>
    <w:rsid w:val="00CB0058"/>
    <w:rsid w:val="00CB0891"/>
    <w:rsid w:val="00CB4642"/>
    <w:rsid w:val="00CB5253"/>
    <w:rsid w:val="00CC3ECB"/>
    <w:rsid w:val="00CC7B5C"/>
    <w:rsid w:val="00CD354F"/>
    <w:rsid w:val="00CF05B7"/>
    <w:rsid w:val="00CF4CC0"/>
    <w:rsid w:val="00D049A3"/>
    <w:rsid w:val="00D101C8"/>
    <w:rsid w:val="00D1201A"/>
    <w:rsid w:val="00D13BBC"/>
    <w:rsid w:val="00D16483"/>
    <w:rsid w:val="00D202B5"/>
    <w:rsid w:val="00D215EF"/>
    <w:rsid w:val="00D226EC"/>
    <w:rsid w:val="00D23FDB"/>
    <w:rsid w:val="00D2448C"/>
    <w:rsid w:val="00D248FC"/>
    <w:rsid w:val="00D319D2"/>
    <w:rsid w:val="00D325B6"/>
    <w:rsid w:val="00D32B3D"/>
    <w:rsid w:val="00D433D1"/>
    <w:rsid w:val="00D45AEA"/>
    <w:rsid w:val="00D46239"/>
    <w:rsid w:val="00D466EC"/>
    <w:rsid w:val="00D47425"/>
    <w:rsid w:val="00D51177"/>
    <w:rsid w:val="00D514EB"/>
    <w:rsid w:val="00D53B3F"/>
    <w:rsid w:val="00D54234"/>
    <w:rsid w:val="00D54939"/>
    <w:rsid w:val="00D55AF2"/>
    <w:rsid w:val="00D56F31"/>
    <w:rsid w:val="00D60443"/>
    <w:rsid w:val="00D649C1"/>
    <w:rsid w:val="00D6645B"/>
    <w:rsid w:val="00D66983"/>
    <w:rsid w:val="00D67AC4"/>
    <w:rsid w:val="00D71DFB"/>
    <w:rsid w:val="00D7346A"/>
    <w:rsid w:val="00D80A0B"/>
    <w:rsid w:val="00D87995"/>
    <w:rsid w:val="00D87BB3"/>
    <w:rsid w:val="00D90212"/>
    <w:rsid w:val="00D91D9C"/>
    <w:rsid w:val="00DA00B7"/>
    <w:rsid w:val="00DA23AA"/>
    <w:rsid w:val="00DA2F87"/>
    <w:rsid w:val="00DA6433"/>
    <w:rsid w:val="00DB10B3"/>
    <w:rsid w:val="00DB5FD5"/>
    <w:rsid w:val="00DB6972"/>
    <w:rsid w:val="00DB6C13"/>
    <w:rsid w:val="00DC3CD9"/>
    <w:rsid w:val="00DC41A3"/>
    <w:rsid w:val="00DC58E1"/>
    <w:rsid w:val="00DC5CD7"/>
    <w:rsid w:val="00DD5748"/>
    <w:rsid w:val="00DE251D"/>
    <w:rsid w:val="00DF4AE2"/>
    <w:rsid w:val="00DF57F9"/>
    <w:rsid w:val="00DF5CE4"/>
    <w:rsid w:val="00DF61A3"/>
    <w:rsid w:val="00DF6383"/>
    <w:rsid w:val="00DF714A"/>
    <w:rsid w:val="00E00F3B"/>
    <w:rsid w:val="00E0223A"/>
    <w:rsid w:val="00E04D67"/>
    <w:rsid w:val="00E11074"/>
    <w:rsid w:val="00E12711"/>
    <w:rsid w:val="00E13657"/>
    <w:rsid w:val="00E22377"/>
    <w:rsid w:val="00E2441B"/>
    <w:rsid w:val="00E24562"/>
    <w:rsid w:val="00E24B73"/>
    <w:rsid w:val="00E253C6"/>
    <w:rsid w:val="00E255C9"/>
    <w:rsid w:val="00E26A4A"/>
    <w:rsid w:val="00E27DAF"/>
    <w:rsid w:val="00E31268"/>
    <w:rsid w:val="00E32B11"/>
    <w:rsid w:val="00E35AE0"/>
    <w:rsid w:val="00E416A3"/>
    <w:rsid w:val="00E44976"/>
    <w:rsid w:val="00E45990"/>
    <w:rsid w:val="00E464CA"/>
    <w:rsid w:val="00E47332"/>
    <w:rsid w:val="00E52C26"/>
    <w:rsid w:val="00E53ADD"/>
    <w:rsid w:val="00E54BBB"/>
    <w:rsid w:val="00E565A5"/>
    <w:rsid w:val="00E60302"/>
    <w:rsid w:val="00E60651"/>
    <w:rsid w:val="00E61D29"/>
    <w:rsid w:val="00E665F4"/>
    <w:rsid w:val="00E676AB"/>
    <w:rsid w:val="00E81BA1"/>
    <w:rsid w:val="00E8305E"/>
    <w:rsid w:val="00E85BA7"/>
    <w:rsid w:val="00E9032C"/>
    <w:rsid w:val="00E91E8D"/>
    <w:rsid w:val="00E93DDF"/>
    <w:rsid w:val="00E952EC"/>
    <w:rsid w:val="00E96FB7"/>
    <w:rsid w:val="00E973F4"/>
    <w:rsid w:val="00E9779F"/>
    <w:rsid w:val="00EA1D42"/>
    <w:rsid w:val="00EA2237"/>
    <w:rsid w:val="00EA4F49"/>
    <w:rsid w:val="00EA6AD7"/>
    <w:rsid w:val="00EB21D5"/>
    <w:rsid w:val="00EB2BB9"/>
    <w:rsid w:val="00EB3AD6"/>
    <w:rsid w:val="00EC034A"/>
    <w:rsid w:val="00EC1522"/>
    <w:rsid w:val="00EC2731"/>
    <w:rsid w:val="00EC2E97"/>
    <w:rsid w:val="00EC505A"/>
    <w:rsid w:val="00EC566A"/>
    <w:rsid w:val="00EC5857"/>
    <w:rsid w:val="00EC7131"/>
    <w:rsid w:val="00ED4AB4"/>
    <w:rsid w:val="00ED5610"/>
    <w:rsid w:val="00ED6381"/>
    <w:rsid w:val="00EE16F3"/>
    <w:rsid w:val="00EE26A8"/>
    <w:rsid w:val="00EE3927"/>
    <w:rsid w:val="00EE4812"/>
    <w:rsid w:val="00EF0739"/>
    <w:rsid w:val="00EF2C0C"/>
    <w:rsid w:val="00EF48B6"/>
    <w:rsid w:val="00EF48C6"/>
    <w:rsid w:val="00EF5C3B"/>
    <w:rsid w:val="00F03F26"/>
    <w:rsid w:val="00F159BA"/>
    <w:rsid w:val="00F161B6"/>
    <w:rsid w:val="00F169A0"/>
    <w:rsid w:val="00F24BC2"/>
    <w:rsid w:val="00F27AAB"/>
    <w:rsid w:val="00F312C4"/>
    <w:rsid w:val="00F34475"/>
    <w:rsid w:val="00F3551F"/>
    <w:rsid w:val="00F41518"/>
    <w:rsid w:val="00F43AA1"/>
    <w:rsid w:val="00F44176"/>
    <w:rsid w:val="00F50FE8"/>
    <w:rsid w:val="00F52495"/>
    <w:rsid w:val="00F60E5C"/>
    <w:rsid w:val="00F615A6"/>
    <w:rsid w:val="00F631EE"/>
    <w:rsid w:val="00F7113D"/>
    <w:rsid w:val="00F71343"/>
    <w:rsid w:val="00F7138F"/>
    <w:rsid w:val="00F715D5"/>
    <w:rsid w:val="00F72B50"/>
    <w:rsid w:val="00F73A76"/>
    <w:rsid w:val="00F766AD"/>
    <w:rsid w:val="00F83F97"/>
    <w:rsid w:val="00F846FD"/>
    <w:rsid w:val="00F85369"/>
    <w:rsid w:val="00F910B9"/>
    <w:rsid w:val="00F9221B"/>
    <w:rsid w:val="00F923B4"/>
    <w:rsid w:val="00FA0401"/>
    <w:rsid w:val="00FA378B"/>
    <w:rsid w:val="00FA393B"/>
    <w:rsid w:val="00FA6357"/>
    <w:rsid w:val="00FA72B1"/>
    <w:rsid w:val="00FA7EFE"/>
    <w:rsid w:val="00FB0CBB"/>
    <w:rsid w:val="00FB26E3"/>
    <w:rsid w:val="00FB735E"/>
    <w:rsid w:val="00FC101C"/>
    <w:rsid w:val="00FC46A6"/>
    <w:rsid w:val="00FC5351"/>
    <w:rsid w:val="00FD136B"/>
    <w:rsid w:val="00FD1DCF"/>
    <w:rsid w:val="00FD45F6"/>
    <w:rsid w:val="00FD6284"/>
    <w:rsid w:val="00FE2804"/>
    <w:rsid w:val="00FE4956"/>
    <w:rsid w:val="00FE4AEE"/>
    <w:rsid w:val="00FE595C"/>
    <w:rsid w:val="00FF0092"/>
    <w:rsid w:val="00FF0200"/>
    <w:rsid w:val="00FF0B34"/>
    <w:rsid w:val="00FF141A"/>
    <w:rsid w:val="00FF17DC"/>
    <w:rsid w:val="00FF4525"/>
    <w:rsid w:val="00FF7161"/>
    <w:rsid w:val="013E485E"/>
    <w:rsid w:val="1C2A228C"/>
    <w:rsid w:val="5CB9E3D2"/>
    <w:rsid w:val="5DB05B5E"/>
    <w:rsid w:val="6CDED4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62A5"/>
  <w15:chartTrackingRefBased/>
  <w15:docId w15:val="{082EED71-EDA9-47BA-993B-7AD7785A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99"/>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hAnsi="Cambria"/>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uiPriority w:val="34"/>
    <w:qFormat/>
    <w:rsid w:val="00FE2804"/>
    <w:pPr>
      <w:ind w:left="720"/>
      <w:contextualSpacing/>
    </w:pPr>
  </w:style>
  <w:style w:type="character" w:styleId="Hyperlink">
    <w:name w:val="Hyperlink"/>
    <w:uiPriority w:val="99"/>
    <w:unhideWhenUsed/>
    <w:rsid w:val="00FE2804"/>
    <w:rPr>
      <w:color w:val="0000FF"/>
      <w:u w:val="single"/>
    </w:rPr>
  </w:style>
  <w:style w:type="table" w:styleId="TableGrid">
    <w:name w:val="Table Grid"/>
    <w:basedOn w:val="TableNormal"/>
    <w:rsid w:val="00FE280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E551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6D1"/>
    <w:rPr>
      <w:rFonts w:ascii="Tahoma" w:hAnsi="Tahoma" w:cs="Tahoma"/>
      <w:sz w:val="16"/>
      <w:szCs w:val="16"/>
    </w:rPr>
  </w:style>
  <w:style w:type="character" w:styleId="CommentReference">
    <w:name w:val="annotation reference"/>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link w:val="CommentSubject"/>
    <w:uiPriority w:val="99"/>
    <w:semiHidden/>
    <w:rsid w:val="00691556"/>
    <w:rPr>
      <w:b/>
      <w:bCs/>
      <w:sz w:val="20"/>
      <w:szCs w:val="20"/>
    </w:rPr>
  </w:style>
  <w:style w:type="character" w:styleId="FollowedHyperlink">
    <w:name w:val="FollowedHyperlink"/>
    <w:uiPriority w:val="99"/>
    <w:semiHidden/>
    <w:unhideWhenUsed/>
    <w:rsid w:val="00753DC0"/>
    <w:rPr>
      <w:color w:val="800080"/>
      <w:u w:val="single"/>
    </w:rPr>
  </w:style>
  <w:style w:type="character" w:styleId="Strong">
    <w:name w:val="Strong"/>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hAnsi="Times New Roman"/>
      <w:sz w:val="24"/>
      <w:szCs w:val="24"/>
      <w:lang w:eastAsia="en-US"/>
    </w:rPr>
  </w:style>
  <w:style w:type="character" w:customStyle="1" w:styleId="BodyTextIndentChar">
    <w:name w:val="Body Text Indent Char"/>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B2627F"/>
    <w:rPr>
      <w:rFonts w:ascii="Cambria" w:eastAsia="Times New Roman" w:hAnsi="Cambria" w:cs="Times New Roman"/>
      <w:b/>
      <w:bCs/>
      <w:sz w:val="26"/>
      <w:szCs w:val="26"/>
      <w:lang w:val="x-none" w:eastAsia="en-US"/>
    </w:rPr>
  </w:style>
  <w:style w:type="paragraph" w:styleId="Revision">
    <w:name w:val="Revision"/>
    <w:hidden/>
    <w:uiPriority w:val="99"/>
    <w:semiHidden/>
    <w:rsid w:val="007D08C8"/>
    <w:rPr>
      <w:sz w:val="22"/>
      <w:szCs w:val="22"/>
    </w:rPr>
  </w:style>
  <w:style w:type="character" w:styleId="PlaceholderText">
    <w:name w:val="Placeholder Text"/>
    <w:uiPriority w:val="99"/>
    <w:semiHidden/>
    <w:rsid w:val="00620E3C"/>
    <w:rPr>
      <w:color w:val="808080"/>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FootnoteText">
    <w:name w:val="footnote text"/>
    <w:basedOn w:val="Normal"/>
    <w:link w:val="FootnoteTextChar"/>
    <w:uiPriority w:val="99"/>
    <w:semiHidden/>
    <w:unhideWhenUsed/>
    <w:rsid w:val="00917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522"/>
  </w:style>
  <w:style w:type="character" w:styleId="FootnoteReference">
    <w:name w:val="footnote reference"/>
    <w:basedOn w:val="DefaultParagraphFont"/>
    <w:uiPriority w:val="99"/>
    <w:semiHidden/>
    <w:unhideWhenUsed/>
    <w:rsid w:val="00917522"/>
    <w:rPr>
      <w:vertAlign w:val="superscript"/>
    </w:rPr>
  </w:style>
  <w:style w:type="character" w:styleId="UnresolvedMention">
    <w:name w:val="Unresolved Mention"/>
    <w:basedOn w:val="DefaultParagraphFont"/>
    <w:uiPriority w:val="99"/>
    <w:semiHidden/>
    <w:unhideWhenUsed/>
    <w:rsid w:val="00FC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9181">
      <w:bodyDiv w:val="1"/>
      <w:marLeft w:val="0"/>
      <w:marRight w:val="0"/>
      <w:marTop w:val="0"/>
      <w:marBottom w:val="0"/>
      <w:divBdr>
        <w:top w:val="none" w:sz="0" w:space="0" w:color="auto"/>
        <w:left w:val="none" w:sz="0" w:space="0" w:color="auto"/>
        <w:bottom w:val="none" w:sz="0" w:space="0" w:color="auto"/>
        <w:right w:val="none" w:sz="0" w:space="0" w:color="auto"/>
      </w:divBdr>
    </w:div>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57921969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882404809">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 w:id="1659381087">
      <w:bodyDiv w:val="1"/>
      <w:marLeft w:val="0"/>
      <w:marRight w:val="0"/>
      <w:marTop w:val="0"/>
      <w:marBottom w:val="0"/>
      <w:divBdr>
        <w:top w:val="none" w:sz="0" w:space="0" w:color="auto"/>
        <w:left w:val="none" w:sz="0" w:space="0" w:color="auto"/>
        <w:bottom w:val="none" w:sz="0" w:space="0" w:color="auto"/>
        <w:right w:val="none" w:sz="0" w:space="0" w:color="auto"/>
      </w:divBdr>
    </w:div>
    <w:div w:id="2101438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qualifications-frameworks" TargetMode="External"/><Relationship Id="rId18" Type="http://schemas.openxmlformats.org/officeDocument/2006/relationships/hyperlink" Target="https://www.imperial.ac.uk/study/ug/apply/requirements/english/" TargetMode="External"/><Relationship Id="rId26" Type="http://schemas.openxmlformats.org/officeDocument/2006/relationships/hyperlink" Target="https://www.imperial.ac.uk/placements/information-for-imperial-college-students/" TargetMode="External"/><Relationship Id="rId3" Type="http://schemas.openxmlformats.org/officeDocument/2006/relationships/customXml" Target="../customXml/item3.xml"/><Relationship Id="rId21" Type="http://schemas.openxmlformats.org/officeDocument/2006/relationships/hyperlink" Target="http://www.imperial.ac.uk/academic-englis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aa.ac.uk/the-quality-code/subject-benchmark-statements/subject-benchmark-statement-engineering" TargetMode="External"/><Relationship Id="rId17" Type="http://schemas.openxmlformats.org/officeDocument/2006/relationships/hyperlink" Target="https://www.imperial.ac.uk/study/apply/undergraduate/entry-requirements/" TargetMode="External"/><Relationship Id="rId25" Type="http://schemas.openxmlformats.org/officeDocument/2006/relationships/hyperlink" Target="http://www.imperial.ac.uk/about/governance/academic-governance/academic-policy/exams-and-assessm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about/education/our-graduates/" TargetMode="External"/><Relationship Id="rId20" Type="http://schemas.openxmlformats.org/officeDocument/2006/relationships/hyperlink" Target="https://www.imperial.ac.uk/study/apply/undergraduate/process/admissions-tests/esat/" TargetMode="External"/><Relationship Id="rId29" Type="http://schemas.openxmlformats.org/officeDocument/2006/relationships/hyperlink" Target="http://www.imperial.ac.uk/registry/proceduresandregulations/qualityassu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aa.ac.uk/quality-code/subject-benchmark-statements" TargetMode="External"/><Relationship Id="rId24" Type="http://schemas.openxmlformats.org/officeDocument/2006/relationships/hyperlink" Target="http://www.imperial.ac.uk/about/governance/academic-governance/academic-policy/exams-and-assessment/" TargetMode="External"/><Relationship Id="rId32" Type="http://schemas.openxmlformats.org/officeDocument/2006/relationships/hyperlink" Target="https://www.officeforstudents.org.uk/advice-and-guidance/the-regist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heme.org/" TargetMode="External"/><Relationship Id="rId23" Type="http://schemas.openxmlformats.org/officeDocument/2006/relationships/hyperlink" Target="http://www.imperial.ac.uk/about/governance/academic-governance/academic-policy/exams-and-assessment/" TargetMode="External"/><Relationship Id="rId28" Type="http://schemas.openxmlformats.org/officeDocument/2006/relationships/hyperlink" Target="https://www.imperial.ac.uk/study/apply/undergraduate/entry-requirem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mperial.ac.uk/study/ug/apply/requirements/english/" TargetMode="External"/><Relationship Id="rId31" Type="http://schemas.openxmlformats.org/officeDocument/2006/relationships/hyperlink" Target="https://www.imperial.ac.uk/admin-services/secretariat/university-governance-structure/char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info/page-qualification-frameworks" TargetMode="External"/><Relationship Id="rId22" Type="http://schemas.openxmlformats.org/officeDocument/2006/relationships/hyperlink" Target="https://www.imperial.ac.uk/admin-services/library/learning-support/" TargetMode="External"/><Relationship Id="rId27" Type="http://schemas.openxmlformats.org/officeDocument/2006/relationships/hyperlink" Target="https://www.imperial.ac.uk/about/governance/academic-governance/regulations/" TargetMode="External"/><Relationship Id="rId30" Type="http://schemas.openxmlformats.org/officeDocument/2006/relationships/hyperlink" Target="http://www.imperial.ac.uk/about/governance/academic-governance/regulations"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C27FA2C1C9C84FA96638621B8DF8C5" ma:contentTypeVersion="6" ma:contentTypeDescription="Create a new document." ma:contentTypeScope="" ma:versionID="350b7fdb39d33c44ea63e7aa61e708a4">
  <xsd:schema xmlns:xsd="http://www.w3.org/2001/XMLSchema" xmlns:xs="http://www.w3.org/2001/XMLSchema" xmlns:p="http://schemas.microsoft.com/office/2006/metadata/properties" xmlns:ns2="21073772-8011-48b3-9757-046e1a472def" xmlns:ns3="604a0388-5bfa-4421-a0d2-ba7305d76cff" targetNamespace="http://schemas.microsoft.com/office/2006/metadata/properties" ma:root="true" ma:fieldsID="013e709edb34f01ac59383682b2c3d0e" ns2:_="" ns3:_="">
    <xsd:import namespace="21073772-8011-48b3-9757-046e1a472def"/>
    <xsd:import namespace="604a0388-5bfa-4421-a0d2-ba7305d76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3772-8011-48b3-9757-046e1a472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0388-5bfa-4421-a0d2-ba7305d76c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FA7D-EC30-4125-8DA9-67F62A871563}">
  <ds:schemaRefs>
    <ds:schemaRef ds:uri="http://schemas.microsoft.com/office/2006/metadata/properties"/>
    <ds:schemaRef ds:uri="http://schemas.microsoft.com/office/infopath/2007/PartnerControls"/>
    <ds:schemaRef ds:uri="7c5ae3d3-8d19-44e4-830d-b1d75300c343"/>
    <ds:schemaRef ds:uri="00e30c9c-22c8-4e54-88f8-7f24e5a05ad7"/>
  </ds:schemaRefs>
</ds:datastoreItem>
</file>

<file path=customXml/itemProps2.xml><?xml version="1.0" encoding="utf-8"?>
<ds:datastoreItem xmlns:ds="http://schemas.openxmlformats.org/officeDocument/2006/customXml" ds:itemID="{4EEB4DC7-5E9C-494C-A684-5961B01797FB}">
  <ds:schemaRefs>
    <ds:schemaRef ds:uri="http://schemas.microsoft.com/sharepoint/v3/contenttype/forms"/>
  </ds:schemaRefs>
</ds:datastoreItem>
</file>

<file path=customXml/itemProps3.xml><?xml version="1.0" encoding="utf-8"?>
<ds:datastoreItem xmlns:ds="http://schemas.openxmlformats.org/officeDocument/2006/customXml" ds:itemID="{E7C0C6A0-7FE8-4CA0-B621-1A7FE5C42C63}">
  <ds:schemaRefs>
    <ds:schemaRef ds:uri="http://schemas.openxmlformats.org/officeDocument/2006/bibliography"/>
  </ds:schemaRefs>
</ds:datastoreItem>
</file>

<file path=customXml/itemProps4.xml><?xml version="1.0" encoding="utf-8"?>
<ds:datastoreItem xmlns:ds="http://schemas.openxmlformats.org/officeDocument/2006/customXml" ds:itemID="{45B009B2-A6B9-40C4-8E56-53E582ADB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3772-8011-48b3-9757-046e1a472def"/>
    <ds:schemaRef ds:uri="604a0388-5bfa-4421-a0d2-ba7305d76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Dan J</dc:creator>
  <cp:keywords/>
  <cp:lastModifiedBy>Huynh, Amy</cp:lastModifiedBy>
  <cp:revision>10</cp:revision>
  <cp:lastPrinted>2025-10-09T09:13:00Z</cp:lastPrinted>
  <dcterms:created xsi:type="dcterms:W3CDTF">2025-03-26T14:33:00Z</dcterms:created>
  <dcterms:modified xsi:type="dcterms:W3CDTF">2025-10-09T09:13:00Z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0x010100C2C27FA2C1C9C84FA96638621B8DF8C5</vt:lpwstr>
  </property>
  <property fmtid="{D5CDD505-2E9C-101B-9397-08002B2CF9AE}" pid="3" name="MediaServiceImageTags">
    <vt:lpwstr/>
  </property>
</Properties>
</file>