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4D20" w14:textId="27BB4858" w:rsidR="00E97E9A" w:rsidRPr="000E035F" w:rsidRDefault="00E97E9A" w:rsidP="00130F43">
      <w:pPr>
        <w:jc w:val="center"/>
        <w:rPr>
          <w:rFonts w:cs="Arial"/>
          <w:b/>
          <w:u w:val="single"/>
        </w:rPr>
      </w:pPr>
      <w:r w:rsidRPr="000E035F">
        <w:rPr>
          <w:rFonts w:cs="Arial"/>
          <w:b/>
          <w:u w:val="single"/>
        </w:rPr>
        <w:t>Peer Review levels grid</w:t>
      </w:r>
    </w:p>
    <w:p w14:paraId="56D32D9C" w14:textId="77777777" w:rsidR="000E13CD" w:rsidRPr="000E035F" w:rsidRDefault="000E13CD" w:rsidP="000E13CD">
      <w:pPr>
        <w:rPr>
          <w:rFonts w:cs="Arial"/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60"/>
        <w:gridCol w:w="3119"/>
        <w:gridCol w:w="2551"/>
      </w:tblGrid>
      <w:tr w:rsidR="00AD359A" w:rsidRPr="000E035F" w14:paraId="4E3FCC05" w14:textId="77777777" w:rsidTr="00F20462">
        <w:tc>
          <w:tcPr>
            <w:tcW w:w="2972" w:type="dxa"/>
          </w:tcPr>
          <w:p w14:paraId="27F7F37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1</w:t>
            </w:r>
          </w:p>
        </w:tc>
        <w:tc>
          <w:tcPr>
            <w:tcW w:w="2835" w:type="dxa"/>
          </w:tcPr>
          <w:p w14:paraId="6E44047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2</w:t>
            </w:r>
          </w:p>
        </w:tc>
        <w:tc>
          <w:tcPr>
            <w:tcW w:w="3260" w:type="dxa"/>
          </w:tcPr>
          <w:p w14:paraId="426BC96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3</w:t>
            </w:r>
          </w:p>
        </w:tc>
        <w:tc>
          <w:tcPr>
            <w:tcW w:w="3119" w:type="dxa"/>
          </w:tcPr>
          <w:p w14:paraId="3C19762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4</w:t>
            </w:r>
          </w:p>
        </w:tc>
        <w:tc>
          <w:tcPr>
            <w:tcW w:w="2551" w:type="dxa"/>
          </w:tcPr>
          <w:p w14:paraId="37D700A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Level 5</w:t>
            </w:r>
          </w:p>
        </w:tc>
      </w:tr>
      <w:tr w:rsidR="00AD359A" w:rsidRPr="000E035F" w14:paraId="70363A7B" w14:textId="77777777" w:rsidTr="00F20462">
        <w:trPr>
          <w:trHeight w:val="8267"/>
        </w:trPr>
        <w:tc>
          <w:tcPr>
            <w:tcW w:w="2972" w:type="dxa"/>
          </w:tcPr>
          <w:p w14:paraId="0082CA1D" w14:textId="45C3933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Short questionnaire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studies for use among hospital staff or GPs</w:t>
            </w:r>
          </w:p>
          <w:p w14:paraId="34907C6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60121EF" w14:textId="5818DD76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asking participants about the quality of hospital services, or requesting other non-personal data, taking up to 10 minutes for a patient, or 20 minutes for a healthy volunteer </w:t>
            </w:r>
          </w:p>
          <w:p w14:paraId="147F9AB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601CB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Use of personal data, histological samples, radiological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images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or similar material for descriptive purposes only by clinician looking after patient</w:t>
            </w:r>
          </w:p>
          <w:p w14:paraId="483B593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7DA470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Studies that have been specifically peer reviewed by either:</w:t>
            </w:r>
          </w:p>
          <w:p w14:paraId="7BE4C723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i)a major grant-giving body or similar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organisation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. These include the following:  UK Research Councils (including the Medical Research Council); the National Institute for Health Research; and Members of the Association of Medical Charities (including the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Wellcome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Trust and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a large number of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specialist or disease-specific charities).  This exemption does not include projects that are part of a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programme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grant but which have not been specifically considered by the grant-giving body.  Applicants need to be able to demonstrate to the REC and to the IC Joint Research Office that the relevant grant-giving body had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 xml:space="preserve">conducted formal peer review of the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particular piece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of research proposed.</w:t>
            </w:r>
          </w:p>
          <w:p w14:paraId="03C9F3C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or ii) a pharmaceutical company that has initiated and designed the study.</w:t>
            </w:r>
          </w:p>
          <w:p w14:paraId="12B88EDE" w14:textId="6841789B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iii) </w:t>
            </w:r>
            <w:r w:rsidRPr="000E035F">
              <w:rPr>
                <w:rFonts w:cs="Arial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>projects that have been reviewed by the Imperial Healthcare Charity and which would otherwise have been considered at Level 2 or 3.</w:t>
            </w:r>
          </w:p>
        </w:tc>
        <w:tc>
          <w:tcPr>
            <w:tcW w:w="2835" w:type="dxa"/>
          </w:tcPr>
          <w:p w14:paraId="4D4D859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Routine history taking</w:t>
            </w:r>
          </w:p>
          <w:p w14:paraId="320A820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82B9C7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Non-intimate physical examination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joint examination, blood pressure measurement</w:t>
            </w:r>
          </w:p>
          <w:p w14:paraId="1C1E4B1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1344EC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not identifiable</w:t>
            </w:r>
          </w:p>
          <w:p w14:paraId="5EBE3D4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34257C3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Histological studies on existing/histological specimens</w:t>
            </w:r>
          </w:p>
          <w:p w14:paraId="632DB4C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7DD19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Use of personal data, histological samples, radiological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images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or similar material for studies that involve more than simple description</w:t>
            </w:r>
          </w:p>
          <w:p w14:paraId="54DEAC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D7D534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Projects using existing stored data</w:t>
            </w:r>
          </w:p>
          <w:p w14:paraId="4BF007C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2685B5A" w14:textId="37F236E5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simple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that do not involve “sensitive”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psychiatric, </w:t>
            </w:r>
          </w:p>
          <w:p w14:paraId="08856CA8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sexual, drug or end of life-related) information, unless that information is part of normal clinical practice for the condition under study</w:t>
            </w:r>
          </w:p>
          <w:p w14:paraId="01A61E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CDFB60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Venesection involving a single skin puncture: up to 50mls from healthy volunteers, 20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mls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from patients (or </w:t>
            </w:r>
            <w:r w:rsidRPr="000E035F">
              <w:rPr>
                <w:rFonts w:cs="Arial"/>
                <w:i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for children)</w:t>
            </w:r>
          </w:p>
          <w:p w14:paraId="0D58028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4664A1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Taking of blood via existing cannula or at same time as venesection which is part </w:t>
            </w:r>
          </w:p>
          <w:p w14:paraId="63343129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of normal patient care: in single or multiple samples, total volumes as above</w:t>
            </w:r>
          </w:p>
          <w:p w14:paraId="644EDA9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023E35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Spirometry</w:t>
            </w:r>
          </w:p>
          <w:p w14:paraId="3BD635D6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Studies involving standard MRI scans</w:t>
            </w:r>
          </w:p>
          <w:p w14:paraId="23DC1E6C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The obtaining or analysis of non-invasive samples,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urine, saliva, </w:t>
            </w: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faeces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4E87DA3E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Physical examination</w:t>
            </w:r>
          </w:p>
          <w:p w14:paraId="4CCC618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7C64C30" w14:textId="52BEC12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Photography if participant identifiable</w:t>
            </w:r>
          </w:p>
          <w:p w14:paraId="6D65A69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FB541A0" w14:textId="08518EAC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Taking of up to two blood samples total volume of 100mls for </w:t>
            </w:r>
            <w:r w:rsidR="00CB759E"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h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ealthy volunteers or total volume of 20mls for patients over the whole project or </w:t>
            </w:r>
            <w:r w:rsidRPr="000E035F">
              <w:rPr>
                <w:rFonts w:cs="Arial"/>
                <w:i/>
                <w:color w:val="000000" w:themeColor="text1"/>
                <w:sz w:val="18"/>
                <w:szCs w:val="18"/>
                <w:lang w:val="en-US"/>
              </w:rPr>
              <w:t>pro rata</w:t>
            </w:r>
            <w:r w:rsidRPr="000E035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for children</w:t>
            </w:r>
          </w:p>
          <w:p w14:paraId="17A395AF" w14:textId="77777777" w:rsidR="00AD359A" w:rsidRPr="000E035F" w:rsidRDefault="00AD359A" w:rsidP="00F20462">
            <w:pP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9B2061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Taking of extra biopsies during biopsy procedure that is part of normal care</w:t>
            </w:r>
          </w:p>
          <w:p w14:paraId="3DA1281A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FDFD532" w14:textId="5B7C3F02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 minor lengthening of an invasive procedure (such as less than 5 minutes or 10% added</w:t>
            </w:r>
            <w:r w:rsidR="00830FF7" w:rsidRPr="000E035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to a procedure that is part of patient care, whichever is the shorter), with little or no extra risk associated with either the investigation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or  the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lengthening of the procedure</w:t>
            </w:r>
          </w:p>
          <w:p w14:paraId="2902CEF5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CA67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Investigation that involves a minimal risk procedure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arterial blood gas analysis) </w:t>
            </w:r>
          </w:p>
          <w:p w14:paraId="4EE3BD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1EE6C2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New acquisition of personal data that are not part of the normal clinical history</w:t>
            </w:r>
          </w:p>
          <w:p w14:paraId="02B8FE60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E035E4D" w14:textId="6EF61398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Administration of questionnaires</w:t>
            </w:r>
            <w:r w:rsidR="00891B49">
              <w:rPr>
                <w:rFonts w:cs="Arial"/>
                <w:sz w:val="18"/>
                <w:szCs w:val="18"/>
                <w:lang w:val="en-US"/>
              </w:rPr>
              <w:t>/interviews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involving “sensitive” information outside of normal clinical practice</w:t>
            </w:r>
          </w:p>
          <w:p w14:paraId="3245770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DF359B3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Single-arm study of a drug or device not affecting patient care decisions</w:t>
            </w:r>
          </w:p>
          <w:p w14:paraId="6BC4F6ED" w14:textId="0156B17F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Clinical intervention study or controlled trial with low risk to participants (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a study of an oral </w:t>
            </w:r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nutritional supplement, low vitamin doses, or dietary intervention)</w:t>
            </w:r>
          </w:p>
          <w:p w14:paraId="75E4119A" w14:textId="16B0E4B9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7E41C633" w14:textId="4AD19F47" w:rsidR="00AD359A" w:rsidRPr="000E035F" w:rsidRDefault="00E277E8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Study of non-drug psychological intervention with minimal risk of causing significant harm</w:t>
            </w:r>
          </w:p>
          <w:p w14:paraId="3C5D8624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DNA analysis with no clinical implications for the participant</w:t>
            </w:r>
          </w:p>
        </w:tc>
        <w:tc>
          <w:tcPr>
            <w:tcW w:w="3119" w:type="dxa"/>
          </w:tcPr>
          <w:p w14:paraId="6AEFF768" w14:textId="41B0E859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lastRenderedPageBreak/>
              <w:t>Phase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I, II and III drug or device trials.</w:t>
            </w:r>
          </w:p>
          <w:p w14:paraId="3ACE6870" w14:textId="1003B7E4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BE27682" w14:textId="77777777" w:rsidR="00E277E8" w:rsidRPr="000E035F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0E035F">
              <w:rPr>
                <w:rFonts w:cs="Arial"/>
                <w:sz w:val="18"/>
                <w:szCs w:val="18"/>
                <w:lang w:val="en-US"/>
              </w:rPr>
              <w:t>Randomised</w:t>
            </w:r>
            <w:proofErr w:type="spell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study of non-drug psychological therapy</w:t>
            </w:r>
          </w:p>
          <w:p w14:paraId="09E91001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D17A15F" w14:textId="77777777" w:rsidR="00E277E8" w:rsidRPr="006F2A86" w:rsidRDefault="00E277E8" w:rsidP="00E277E8">
            <w:pPr>
              <w:rPr>
                <w:rFonts w:cs="Arial"/>
                <w:sz w:val="18"/>
                <w:szCs w:val="18"/>
                <w:lang w:val="en-US"/>
              </w:rPr>
            </w:pPr>
            <w:r w:rsidRPr="006F2A86">
              <w:rPr>
                <w:rFonts w:cs="Arial"/>
                <w:bCs/>
                <w:iCs/>
                <w:sz w:val="18"/>
                <w:szCs w:val="18"/>
              </w:rPr>
              <w:t>Studies with significant potential for harmful physical or psychological impact</w:t>
            </w:r>
            <w:r w:rsidRPr="006F2A86">
              <w:rPr>
                <w:rFonts w:cs="Arial"/>
                <w:sz w:val="18"/>
                <w:szCs w:val="18"/>
              </w:rPr>
              <w:t>. </w:t>
            </w:r>
          </w:p>
          <w:p w14:paraId="79B26F08" w14:textId="77777777" w:rsidR="00E277E8" w:rsidRPr="000E035F" w:rsidRDefault="00E277E8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2F332F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6F5F93B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Randomized trials of drugs or devices within their licensed use</w:t>
            </w:r>
          </w:p>
          <w:p w14:paraId="75671051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DE9E2F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Intimate physical examination, unless it is part of normal patient care</w:t>
            </w:r>
          </w:p>
          <w:p w14:paraId="60B615F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74BF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Use of radiation</w:t>
            </w:r>
          </w:p>
          <w:p w14:paraId="4DE0A29F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DCB886D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 xml:space="preserve">DNA analysis with potential clinical implication </w:t>
            </w:r>
            <w:proofErr w:type="gramStart"/>
            <w:r w:rsidRPr="000E035F">
              <w:rPr>
                <w:rFonts w:cs="Arial"/>
                <w:sz w:val="18"/>
                <w:szCs w:val="18"/>
                <w:lang w:val="en-US"/>
              </w:rPr>
              <w:t>e.g.</w:t>
            </w:r>
            <w:proofErr w:type="gramEnd"/>
            <w:r w:rsidRPr="000E035F">
              <w:rPr>
                <w:rFonts w:cs="Arial"/>
                <w:sz w:val="18"/>
                <w:szCs w:val="18"/>
                <w:lang w:val="en-US"/>
              </w:rPr>
              <w:t xml:space="preserve"> potential for new diagnosis</w:t>
            </w:r>
          </w:p>
          <w:p w14:paraId="443D8F32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</w:p>
          <w:p w14:paraId="08AB439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</w:rPr>
            </w:pPr>
            <w:r w:rsidRPr="000E035F">
              <w:rPr>
                <w:rFonts w:cs="Arial"/>
                <w:sz w:val="18"/>
                <w:szCs w:val="18"/>
              </w:rPr>
              <w:t>Studies involving embryos</w:t>
            </w:r>
          </w:p>
        </w:tc>
        <w:tc>
          <w:tcPr>
            <w:tcW w:w="2551" w:type="dxa"/>
          </w:tcPr>
          <w:p w14:paraId="2D4CA3D7" w14:textId="77777777" w:rsidR="00AD359A" w:rsidRPr="000E035F" w:rsidRDefault="00AD359A" w:rsidP="00F20462">
            <w:pPr>
              <w:rPr>
                <w:rFonts w:cs="Arial"/>
                <w:sz w:val="18"/>
                <w:szCs w:val="18"/>
                <w:lang w:val="en-US"/>
              </w:rPr>
            </w:pPr>
            <w:r w:rsidRPr="000E035F">
              <w:rPr>
                <w:rFonts w:cs="Arial"/>
                <w:sz w:val="18"/>
                <w:szCs w:val="18"/>
                <w:lang w:val="en-US"/>
              </w:rPr>
              <w:t>NIHR portfolio adoption</w:t>
            </w:r>
          </w:p>
        </w:tc>
      </w:tr>
    </w:tbl>
    <w:p w14:paraId="00172A03" w14:textId="0D6DC489" w:rsidR="00E97E9A" w:rsidRPr="000E035F" w:rsidRDefault="00F20462" w:rsidP="00E97E9A">
      <w:pPr>
        <w:rPr>
          <w:rFonts w:cs="Arial"/>
        </w:rPr>
      </w:pPr>
      <w:r w:rsidRPr="000E035F">
        <w:rPr>
          <w:rFonts w:cs="Arial"/>
        </w:rPr>
        <w:br w:type="textWrapping" w:clear="all"/>
      </w:r>
    </w:p>
    <w:sectPr w:rsidR="00E97E9A" w:rsidRPr="000E035F" w:rsidSect="00E10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FC68" w14:textId="77777777" w:rsidR="00366F46" w:rsidRDefault="00366F46">
      <w:r>
        <w:separator/>
      </w:r>
    </w:p>
  </w:endnote>
  <w:endnote w:type="continuationSeparator" w:id="0">
    <w:p w14:paraId="0B604781" w14:textId="77777777" w:rsidR="00366F46" w:rsidRDefault="0036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C6E" w14:textId="77777777" w:rsidR="00891B49" w:rsidRDefault="00891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D92B" w14:textId="0F222CAA" w:rsidR="00E104FA" w:rsidRPr="00542E33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Ref: RGIT_TEMP_048</w:t>
    </w:r>
  </w:p>
  <w:p w14:paraId="5E984B64" w14:textId="6184C0A6" w:rsidR="00E104FA" w:rsidRPr="005B62D4" w:rsidRDefault="00E104FA" w:rsidP="00E104FA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891B49">
      <w:rPr>
        <w:sz w:val="18"/>
        <w:szCs w:val="18"/>
      </w:rPr>
      <w:t>7</w:t>
    </w:r>
    <w:r>
      <w:rPr>
        <w:sz w:val="18"/>
        <w:szCs w:val="18"/>
      </w:rPr>
      <w:t xml:space="preserve">.0 </w:t>
    </w:r>
    <w:r w:rsidR="00891B49">
      <w:rPr>
        <w:sz w:val="18"/>
        <w:szCs w:val="18"/>
      </w:rPr>
      <w:t>02Aug2022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</w:p>
  <w:p w14:paraId="13913670" w14:textId="77777777" w:rsidR="00E104FA" w:rsidRDefault="00E104FA" w:rsidP="00E104FA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  <w:p w14:paraId="44E22ADF" w14:textId="77777777" w:rsidR="00E104FA" w:rsidRPr="00C15DDA" w:rsidRDefault="00E104FA" w:rsidP="00E104FA">
    <w:pPr>
      <w:pStyle w:val="Footer"/>
    </w:pPr>
  </w:p>
  <w:p w14:paraId="149FC037" w14:textId="1E7EBC0C" w:rsidR="003154CD" w:rsidRPr="00E104FA" w:rsidRDefault="003154CD" w:rsidP="00E10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>
      <w:rPr>
        <w:noProof/>
      </w:rPr>
      <w:t>13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DD57" w14:textId="77777777" w:rsidR="00366F46" w:rsidRDefault="00366F46">
      <w:r>
        <w:separator/>
      </w:r>
    </w:p>
  </w:footnote>
  <w:footnote w:type="continuationSeparator" w:id="0">
    <w:p w14:paraId="4E88000E" w14:textId="77777777" w:rsidR="00366F46" w:rsidRDefault="0036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1279" w14:textId="77777777" w:rsidR="00891B49" w:rsidRDefault="00891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8D10" w14:textId="5C76548A" w:rsidR="0068650F" w:rsidRPr="0068650F" w:rsidRDefault="00C11EDB" w:rsidP="00A5315A">
    <w:pPr>
      <w:pStyle w:val="Header"/>
      <w:ind w:firstLine="720"/>
      <w:rPr>
        <w:rFonts w:asciiTheme="minorHAnsi" w:eastAsiaTheme="minorHAnsi" w:hAnsiTheme="minorHAnsi" w:cs="Arial"/>
      </w:rPr>
    </w:pPr>
    <w:bookmarkStart w:id="0" w:name="_Hlk33535021"/>
    <w:bookmarkStart w:id="1" w:name="_Hlk33535022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BED892" wp14:editId="6CD6898A">
          <wp:simplePos x="0" y="0"/>
          <wp:positionH relativeFrom="page">
            <wp:posOffset>561975</wp:posOffset>
          </wp:positionH>
          <wp:positionV relativeFrom="page">
            <wp:posOffset>438150</wp:posOffset>
          </wp:positionV>
          <wp:extent cx="2394000" cy="630000"/>
          <wp:effectExtent l="0" t="0" r="6350" b="0"/>
          <wp:wrapSquare wrapText="bothSides"/>
          <wp:docPr id="1" name="Picture 1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perial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50F">
      <w:tab/>
    </w:r>
    <w:r w:rsidR="0068650F">
      <w:tab/>
    </w:r>
  </w:p>
  <w:p w14:paraId="100027EB" w14:textId="50CE3B61" w:rsidR="00C11EDB" w:rsidRDefault="00EA2BFA" w:rsidP="00A5315A">
    <w:pPr>
      <w:pStyle w:val="Header"/>
    </w:pPr>
    <w:r w:rsidRPr="00C16739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3CB4EEFE" wp14:editId="0EECA131">
          <wp:simplePos x="0" y="0"/>
          <wp:positionH relativeFrom="margin">
            <wp:align>right</wp:align>
          </wp:positionH>
          <wp:positionV relativeFrom="margin">
            <wp:posOffset>-874395</wp:posOffset>
          </wp:positionV>
          <wp:extent cx="2077200" cy="439200"/>
          <wp:effectExtent l="0" t="0" r="0" b="0"/>
          <wp:wrapSquare wrapText="bothSides"/>
          <wp:docPr id="2" name="Picture 2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  <w:r w:rsidR="00C11EDB">
      <w:tab/>
    </w:r>
  </w:p>
  <w:p w14:paraId="28D66A5C" w14:textId="5BE9D4AD" w:rsidR="00C11EDB" w:rsidRDefault="00C11EDB" w:rsidP="00C11EDB">
    <w:pPr>
      <w:pStyle w:val="Header"/>
      <w:jc w:val="right"/>
    </w:pPr>
  </w:p>
  <w:p w14:paraId="4E87551F" w14:textId="77777777" w:rsidR="00BB5E18" w:rsidRDefault="0068650F" w:rsidP="0068650F">
    <w:pPr>
      <w:pStyle w:val="Header"/>
      <w:ind w:firstLine="720"/>
      <w:rPr>
        <w:rFonts w:asciiTheme="minorHAnsi" w:eastAsiaTheme="minorHAnsi" w:hAnsiTheme="minorHAnsi" w:cs="Arial"/>
        <w:kern w:val="0"/>
        <w:sz w:val="24"/>
        <w:szCs w:val="24"/>
      </w:rPr>
    </w:pPr>
    <w:r>
      <w:tab/>
    </w:r>
    <w:r w:rsidR="00FB326F">
      <w:rPr>
        <w:rFonts w:asciiTheme="minorHAnsi" w:eastAsiaTheme="minorHAnsi" w:hAnsiTheme="minorHAnsi" w:cs="Arial"/>
        <w:kern w:val="0"/>
        <w:sz w:val="24"/>
        <w:szCs w:val="24"/>
      </w:rPr>
      <w:t xml:space="preserve">Research Governance </w:t>
    </w:r>
  </w:p>
  <w:p w14:paraId="78569AB1" w14:textId="7584E811" w:rsidR="0068650F" w:rsidRPr="0068650F" w:rsidRDefault="00BB5E18" w:rsidP="0068650F">
    <w:pPr>
      <w:pStyle w:val="Header"/>
      <w:ind w:firstLine="720"/>
      <w:rPr>
        <w:rFonts w:asciiTheme="minorHAnsi" w:eastAsiaTheme="minorHAnsi" w:hAnsiTheme="minorHAnsi" w:cs="Arial"/>
        <w:kern w:val="0"/>
        <w:sz w:val="24"/>
        <w:szCs w:val="24"/>
      </w:rPr>
    </w:pPr>
    <w:r>
      <w:rPr>
        <w:rFonts w:asciiTheme="minorHAnsi" w:eastAsiaTheme="minorHAnsi" w:hAnsiTheme="minorHAnsi" w:cs="Arial"/>
        <w:kern w:val="0"/>
        <w:sz w:val="24"/>
        <w:szCs w:val="24"/>
      </w:rPr>
      <w:tab/>
    </w:r>
    <w:r w:rsidR="00FB326F">
      <w:rPr>
        <w:rFonts w:asciiTheme="minorHAnsi" w:eastAsiaTheme="minorHAnsi" w:hAnsiTheme="minorHAnsi" w:cs="Arial"/>
        <w:kern w:val="0"/>
        <w:sz w:val="24"/>
        <w:szCs w:val="24"/>
      </w:rPr>
      <w:t>and Integrity Team</w:t>
    </w:r>
  </w:p>
  <w:p w14:paraId="2D796792" w14:textId="0995BF04" w:rsidR="0068650F" w:rsidRPr="0068650F" w:rsidRDefault="00FB326F" w:rsidP="0068650F">
    <w:pPr>
      <w:tabs>
        <w:tab w:val="center" w:pos="4513"/>
        <w:tab w:val="right" w:pos="9026"/>
      </w:tabs>
      <w:rPr>
        <w:rFonts w:asciiTheme="minorHAnsi" w:eastAsiaTheme="minorHAnsi" w:hAnsiTheme="minorHAnsi" w:cs="Arial"/>
      </w:rPr>
    </w:pPr>
    <w:r>
      <w:rPr>
        <w:rFonts w:asciiTheme="minorHAnsi" w:eastAsiaTheme="minorHAnsi" w:hAnsiTheme="minorHAnsi" w:cs="Arial"/>
      </w:rPr>
      <w:tab/>
      <w:t xml:space="preserve">     </w:t>
    </w:r>
    <w:r w:rsidR="00EA2BFA">
      <w:rPr>
        <w:rFonts w:asciiTheme="minorHAnsi" w:eastAsiaTheme="minorHAnsi" w:hAnsiTheme="minorHAnsi" w:cs="Arial"/>
      </w:rPr>
      <w:tab/>
    </w:r>
    <w:r w:rsidR="00EA2BFA">
      <w:rPr>
        <w:rFonts w:asciiTheme="minorHAnsi" w:eastAsiaTheme="minorHAnsi" w:hAnsiTheme="minorHAnsi" w:cs="Arial"/>
      </w:rPr>
      <w:tab/>
    </w:r>
    <w:r w:rsidR="00EA2BFA">
      <w:rPr>
        <w:rFonts w:asciiTheme="minorHAnsi" w:eastAsiaTheme="minorHAnsi" w:hAnsiTheme="minorHAnsi" w:cs="Arial"/>
      </w:rPr>
      <w:tab/>
    </w:r>
    <w:r w:rsidR="00EA2BFA">
      <w:rPr>
        <w:rFonts w:asciiTheme="minorHAnsi" w:eastAsiaTheme="minorHAnsi" w:hAnsiTheme="minorHAnsi" w:cs="Arial"/>
      </w:rPr>
      <w:tab/>
    </w:r>
    <w:r w:rsidR="00EA2BFA">
      <w:rPr>
        <w:rFonts w:asciiTheme="minorHAnsi" w:eastAsiaTheme="minorHAnsi" w:hAnsiTheme="minorHAnsi" w:cs="Arial"/>
      </w:rPr>
      <w:tab/>
    </w:r>
  </w:p>
  <w:p w14:paraId="3BF2EB42" w14:textId="35C45C9A" w:rsidR="00BF03F5" w:rsidRPr="00FB326F" w:rsidRDefault="0068650F" w:rsidP="00FB326F">
    <w:pPr>
      <w:pStyle w:val="Header"/>
      <w:tabs>
        <w:tab w:val="left" w:pos="1305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 w:rsidR="003154CD">
      <w:tab/>
    </w:r>
    <w:r w:rsidR="003154CD">
      <w:tab/>
      <w:t xml:space="preserve">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A840" w14:textId="77777777" w:rsidR="00891B49" w:rsidRDefault="00891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5C5"/>
    <w:multiLevelType w:val="multilevel"/>
    <w:tmpl w:val="32CC0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412925"/>
    <w:multiLevelType w:val="hybridMultilevel"/>
    <w:tmpl w:val="C4A21AC6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5" w15:restartNumberingAfterBreak="0">
    <w:nsid w:val="61DF753E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num w:numId="1" w16cid:durableId="1658724543">
    <w:abstractNumId w:val="4"/>
  </w:num>
  <w:num w:numId="2" w16cid:durableId="1058671308">
    <w:abstractNumId w:val="6"/>
  </w:num>
  <w:num w:numId="3" w16cid:durableId="956639877">
    <w:abstractNumId w:val="3"/>
  </w:num>
  <w:num w:numId="4" w16cid:durableId="1121606313">
    <w:abstractNumId w:val="1"/>
  </w:num>
  <w:num w:numId="5" w16cid:durableId="579102093">
    <w:abstractNumId w:val="5"/>
  </w:num>
  <w:num w:numId="6" w16cid:durableId="359205419">
    <w:abstractNumId w:val="0"/>
  </w:num>
  <w:num w:numId="7" w16cid:durableId="6347194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106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3BAE"/>
    <w:rsid w:val="000A4DAC"/>
    <w:rsid w:val="000B2A9B"/>
    <w:rsid w:val="000B43D6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35F"/>
    <w:rsid w:val="000E0B4F"/>
    <w:rsid w:val="000E13CD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5C7A"/>
    <w:rsid w:val="00116CB1"/>
    <w:rsid w:val="00122137"/>
    <w:rsid w:val="0012288A"/>
    <w:rsid w:val="00124D7C"/>
    <w:rsid w:val="001304FC"/>
    <w:rsid w:val="00130836"/>
    <w:rsid w:val="00130F43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0E4C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347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087C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D70B9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1310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376E4"/>
    <w:rsid w:val="00341EB6"/>
    <w:rsid w:val="00344277"/>
    <w:rsid w:val="0035065C"/>
    <w:rsid w:val="00353054"/>
    <w:rsid w:val="00356A0B"/>
    <w:rsid w:val="00357A83"/>
    <w:rsid w:val="00366F46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C3BFD"/>
    <w:rsid w:val="003D05F2"/>
    <w:rsid w:val="003D2B36"/>
    <w:rsid w:val="003E154F"/>
    <w:rsid w:val="003E582D"/>
    <w:rsid w:val="003E6487"/>
    <w:rsid w:val="003F137F"/>
    <w:rsid w:val="003F2692"/>
    <w:rsid w:val="003F5A6C"/>
    <w:rsid w:val="003F65E7"/>
    <w:rsid w:val="00400B1D"/>
    <w:rsid w:val="004035F9"/>
    <w:rsid w:val="004042FE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C7369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5C4B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875"/>
    <w:rsid w:val="00592AD3"/>
    <w:rsid w:val="00592D7F"/>
    <w:rsid w:val="00593998"/>
    <w:rsid w:val="0059449F"/>
    <w:rsid w:val="00595BE3"/>
    <w:rsid w:val="00596B36"/>
    <w:rsid w:val="005A036D"/>
    <w:rsid w:val="005A1838"/>
    <w:rsid w:val="005A26F9"/>
    <w:rsid w:val="005A5D12"/>
    <w:rsid w:val="005A6B04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317"/>
    <w:rsid w:val="00644722"/>
    <w:rsid w:val="00644C1C"/>
    <w:rsid w:val="00645588"/>
    <w:rsid w:val="00645C90"/>
    <w:rsid w:val="006460C2"/>
    <w:rsid w:val="006461B0"/>
    <w:rsid w:val="006469C5"/>
    <w:rsid w:val="00646EDD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650F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86"/>
    <w:rsid w:val="006F2AAB"/>
    <w:rsid w:val="006F3C5B"/>
    <w:rsid w:val="006F3DC9"/>
    <w:rsid w:val="006F44FF"/>
    <w:rsid w:val="006F5A47"/>
    <w:rsid w:val="006F6478"/>
    <w:rsid w:val="00701DAE"/>
    <w:rsid w:val="0070270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2C1B"/>
    <w:rsid w:val="0078394C"/>
    <w:rsid w:val="00786A7E"/>
    <w:rsid w:val="00792036"/>
    <w:rsid w:val="007A026D"/>
    <w:rsid w:val="007A1BF8"/>
    <w:rsid w:val="007A203B"/>
    <w:rsid w:val="007A2C08"/>
    <w:rsid w:val="007A3703"/>
    <w:rsid w:val="007A71CB"/>
    <w:rsid w:val="007A7B79"/>
    <w:rsid w:val="007B0C9E"/>
    <w:rsid w:val="007B30CA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1DE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0FF7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1B49"/>
    <w:rsid w:val="00895CAB"/>
    <w:rsid w:val="008A0443"/>
    <w:rsid w:val="008A790C"/>
    <w:rsid w:val="008B0535"/>
    <w:rsid w:val="008B0C0E"/>
    <w:rsid w:val="008B4AAC"/>
    <w:rsid w:val="008B5946"/>
    <w:rsid w:val="008B6563"/>
    <w:rsid w:val="008B67C2"/>
    <w:rsid w:val="008C190B"/>
    <w:rsid w:val="008C19EF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143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27F85"/>
    <w:rsid w:val="00931091"/>
    <w:rsid w:val="00931109"/>
    <w:rsid w:val="00931CDE"/>
    <w:rsid w:val="009320F9"/>
    <w:rsid w:val="009373A5"/>
    <w:rsid w:val="00937DE3"/>
    <w:rsid w:val="00942ADD"/>
    <w:rsid w:val="00943369"/>
    <w:rsid w:val="009447CA"/>
    <w:rsid w:val="0094514B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F64"/>
    <w:rsid w:val="009938EE"/>
    <w:rsid w:val="00995144"/>
    <w:rsid w:val="0099640F"/>
    <w:rsid w:val="00997DDB"/>
    <w:rsid w:val="009A0233"/>
    <w:rsid w:val="009A052A"/>
    <w:rsid w:val="009A07EC"/>
    <w:rsid w:val="009A1021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476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590B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477EC"/>
    <w:rsid w:val="00A524BB"/>
    <w:rsid w:val="00A5315A"/>
    <w:rsid w:val="00A54625"/>
    <w:rsid w:val="00A554CF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4473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359A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0AA7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05"/>
    <w:rsid w:val="00B97ADF"/>
    <w:rsid w:val="00BA0A15"/>
    <w:rsid w:val="00BA1009"/>
    <w:rsid w:val="00BA4DA6"/>
    <w:rsid w:val="00BB0D5D"/>
    <w:rsid w:val="00BB1463"/>
    <w:rsid w:val="00BB26C2"/>
    <w:rsid w:val="00BB2DC6"/>
    <w:rsid w:val="00BB40B0"/>
    <w:rsid w:val="00BB495F"/>
    <w:rsid w:val="00BB4BEB"/>
    <w:rsid w:val="00BB5E18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282"/>
    <w:rsid w:val="00BF03F5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1EDB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27E09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B65CC"/>
    <w:rsid w:val="00CB759E"/>
    <w:rsid w:val="00CC1431"/>
    <w:rsid w:val="00CC5AFE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30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4A8F"/>
    <w:rsid w:val="00DC7211"/>
    <w:rsid w:val="00DC7636"/>
    <w:rsid w:val="00DD3757"/>
    <w:rsid w:val="00DD682F"/>
    <w:rsid w:val="00DE1E87"/>
    <w:rsid w:val="00DE3991"/>
    <w:rsid w:val="00DE5D49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50CA"/>
    <w:rsid w:val="00E062D8"/>
    <w:rsid w:val="00E074A0"/>
    <w:rsid w:val="00E07EA4"/>
    <w:rsid w:val="00E100BB"/>
    <w:rsid w:val="00E104FA"/>
    <w:rsid w:val="00E1126F"/>
    <w:rsid w:val="00E139F0"/>
    <w:rsid w:val="00E1676D"/>
    <w:rsid w:val="00E2178C"/>
    <w:rsid w:val="00E2611F"/>
    <w:rsid w:val="00E264AA"/>
    <w:rsid w:val="00E277E8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6785A"/>
    <w:rsid w:val="00E72D33"/>
    <w:rsid w:val="00E76912"/>
    <w:rsid w:val="00E76AAA"/>
    <w:rsid w:val="00E77307"/>
    <w:rsid w:val="00E84000"/>
    <w:rsid w:val="00E8474F"/>
    <w:rsid w:val="00E86257"/>
    <w:rsid w:val="00E8632F"/>
    <w:rsid w:val="00E87C87"/>
    <w:rsid w:val="00E91814"/>
    <w:rsid w:val="00E9537C"/>
    <w:rsid w:val="00E9639B"/>
    <w:rsid w:val="00E963BA"/>
    <w:rsid w:val="00E96B4F"/>
    <w:rsid w:val="00E97E9A"/>
    <w:rsid w:val="00EA117D"/>
    <w:rsid w:val="00EA1997"/>
    <w:rsid w:val="00EA1C5C"/>
    <w:rsid w:val="00EA22A1"/>
    <w:rsid w:val="00EA2429"/>
    <w:rsid w:val="00EA26D3"/>
    <w:rsid w:val="00EA2BFA"/>
    <w:rsid w:val="00EA3BF0"/>
    <w:rsid w:val="00EA42C9"/>
    <w:rsid w:val="00EA78AB"/>
    <w:rsid w:val="00EB6A88"/>
    <w:rsid w:val="00EC0870"/>
    <w:rsid w:val="00EC1697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134A"/>
    <w:rsid w:val="00F13B1B"/>
    <w:rsid w:val="00F13FDF"/>
    <w:rsid w:val="00F1648B"/>
    <w:rsid w:val="00F20462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326F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docId w15:val="{67E29403-7453-4D5C-B821-02D5928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iPriority="99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link w:val="SignatureChar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uiPriority w:val="99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uiPriority w:val="99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uiPriority w:val="99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uiPriority w:val="22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qFormat/>
    <w:rsid w:val="003147E9"/>
  </w:style>
  <w:style w:type="paragraph" w:styleId="TOC2">
    <w:name w:val="toc 2"/>
    <w:basedOn w:val="Normal"/>
    <w:next w:val="Normal"/>
    <w:autoRedefine/>
    <w:uiPriority w:val="39"/>
    <w:qFormat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0B43D6"/>
    <w:pPr>
      <w:numPr>
        <w:numId w:val="0"/>
      </w:numPr>
      <w:jc w:val="center"/>
    </w:pPr>
    <w:rPr>
      <w:rFonts w:ascii="Arial" w:eastAsia="Calibri" w:hAnsi="Arial" w:cs="Arial"/>
      <w:b/>
      <w:caps w:val="0"/>
      <w:szCs w:val="22"/>
      <w:u w:val="single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0B43D6"/>
    <w:rPr>
      <w:rFonts w:ascii="Arial" w:eastAsia="Calibri" w:hAnsi="Arial" w:cs="Arial"/>
      <w:b/>
      <w:sz w:val="24"/>
      <w:szCs w:val="22"/>
      <w:u w:val="single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  <w:style w:type="character" w:styleId="HTMLCite">
    <w:name w:val="HTML Cite"/>
    <w:uiPriority w:val="99"/>
    <w:unhideWhenUsed/>
    <w:rsid w:val="00E6785A"/>
    <w:rPr>
      <w:i w:val="0"/>
      <w:iCs w:val="0"/>
      <w:color w:val="009933"/>
    </w:rPr>
  </w:style>
  <w:style w:type="paragraph" w:customStyle="1" w:styleId="TableParagraph">
    <w:name w:val="Table Paragraph"/>
    <w:basedOn w:val="Normal"/>
    <w:uiPriority w:val="1"/>
    <w:qFormat/>
    <w:rsid w:val="00E6785A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numbering" w:customStyle="1" w:styleId="Style1">
    <w:name w:val="Style1"/>
    <w:rsid w:val="00E6785A"/>
    <w:pPr>
      <w:numPr>
        <w:numId w:val="5"/>
      </w:numPr>
    </w:pPr>
  </w:style>
  <w:style w:type="character" w:customStyle="1" w:styleId="EmailStyle18">
    <w:name w:val="EmailStyle18"/>
    <w:semiHidden/>
    <w:rsid w:val="00E6785A"/>
    <w:rPr>
      <w:rFonts w:ascii="Arial" w:hAnsi="Arial" w:cs="Arial" w:hint="default"/>
      <w:color w:val="auto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BB0D5D"/>
    <w:rPr>
      <w:rFonts w:ascii="Arial" w:eastAsia="MS Mincho" w:hAnsi="Arial"/>
      <w:kern w:val="18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BB0D5D"/>
    <w:rPr>
      <w:rFonts w:ascii="Arial" w:eastAsia="MS Mincho" w:hAnsi="Arial"/>
      <w:kern w:val="1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F3D7A0-2CA4-4B92-9A05-3837FD4B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4242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Ichaba, Rosemary</cp:lastModifiedBy>
  <cp:revision>2</cp:revision>
  <cp:lastPrinted>2021-11-04T13:50:00Z</cp:lastPrinted>
  <dcterms:created xsi:type="dcterms:W3CDTF">2022-08-02T11:13:00Z</dcterms:created>
  <dcterms:modified xsi:type="dcterms:W3CDTF">2022-08-02T11:13:00Z</dcterms:modified>
</cp:coreProperties>
</file>