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5BEE" w14:textId="7BB357A1" w:rsidR="00CF79DA" w:rsidRPr="00AD4579" w:rsidRDefault="00CF79DA" w:rsidP="00CF79DA">
      <w:r>
        <w:t>To</w:t>
      </w:r>
      <w:r w:rsidRPr="00AD4579">
        <w:t xml:space="preserve"> </w:t>
      </w:r>
      <w:r>
        <w:t>prepare your pool ready for submission</w:t>
      </w:r>
      <w:r w:rsidRPr="00AD4579">
        <w:t>:</w:t>
      </w:r>
    </w:p>
    <w:p w14:paraId="6A19988B" w14:textId="77777777" w:rsidR="00CF79DA" w:rsidRPr="00AD4579" w:rsidRDefault="00CF79DA" w:rsidP="00CF79DA">
      <w:r w:rsidRPr="00AD4579">
        <w:t>1. Determine the concentration (ng/µl) of each individual library using Qubit or KAPA Library Quantification Kits.</w:t>
      </w:r>
    </w:p>
    <w:p w14:paraId="72FDF997" w14:textId="77777777" w:rsidR="00CF79DA" w:rsidRPr="00AD4579" w:rsidRDefault="00CF79DA" w:rsidP="00CF79DA">
      <w:r w:rsidRPr="00AD4579">
        <w:t>2. Determine the average size (bp) of each individual library using an Agilent Technologies 2100 Bioanalyzer</w:t>
      </w:r>
      <w:r>
        <w:t xml:space="preserve"> or Agilent </w:t>
      </w:r>
      <w:proofErr w:type="spellStart"/>
      <w:r>
        <w:t>Tapestation</w:t>
      </w:r>
      <w:proofErr w:type="spellEnd"/>
      <w:r>
        <w:t>.</w:t>
      </w:r>
    </w:p>
    <w:p w14:paraId="145D01AE" w14:textId="77777777" w:rsidR="00CF79DA" w:rsidRPr="00AD4579" w:rsidRDefault="00CF79DA" w:rsidP="00CF79DA">
      <w:r w:rsidRPr="00AD4579">
        <w:t>3. Determine the molarity (</w:t>
      </w:r>
      <w:proofErr w:type="spellStart"/>
      <w:r w:rsidRPr="00AD4579">
        <w:t>nM</w:t>
      </w:r>
      <w:proofErr w:type="spellEnd"/>
      <w:r w:rsidRPr="00AD4579">
        <w:t>) of each individual library using the figures above and the formula below:</w:t>
      </w:r>
    </w:p>
    <w:p w14:paraId="4F16325F" w14:textId="77777777" w:rsidR="00CF79DA" w:rsidRPr="00AD4579" w:rsidRDefault="00CF79DA" w:rsidP="00CF79DA">
      <m:oMathPara>
        <m:oMath>
          <m:f>
            <m:fPr>
              <m:ctrlPr>
                <w:rPr>
                  <w:rFonts w:ascii="Cambria Math" w:hAnsi="Cambria Math"/>
                  <w:i/>
                </w:rPr>
              </m:ctrlPr>
            </m:fPr>
            <m:num>
              <m:r>
                <w:rPr>
                  <w:rFonts w:ascii="Cambria Math" w:hAnsi="Cambria Math"/>
                </w:rPr>
                <m:t>(concentration in ng/</m:t>
              </m:r>
              <m:r>
                <w:rPr>
                  <w:rFonts w:ascii="Cambria Math" w:hAnsi="Cambria Math"/>
                </w:rPr>
                <m:t>µ</m:t>
              </m:r>
              <m:r>
                <w:rPr>
                  <w:rFonts w:ascii="Cambria Math" w:hAnsi="Cambria Math"/>
                </w:rPr>
                <m:t>l)</m:t>
              </m:r>
            </m:num>
            <m:den>
              <m:r>
                <w:rPr>
                  <w:rFonts w:ascii="Cambria Math" w:hAnsi="Cambria Math"/>
                </w:rPr>
                <m:t>(660 g/mol ×average library size in bp)</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=concentration in nM</m:t>
          </m:r>
        </m:oMath>
      </m:oMathPara>
    </w:p>
    <w:p w14:paraId="21974F43" w14:textId="77777777" w:rsidR="00CF79DA" w:rsidRPr="00AD4579" w:rsidRDefault="00CF79DA" w:rsidP="00CF79DA">
      <w:pPr>
        <w:rPr>
          <w:b/>
          <w:bCs/>
        </w:rPr>
      </w:pPr>
      <w:r w:rsidRPr="00AD4579">
        <w:rPr>
          <w:b/>
          <w:bCs/>
        </w:rPr>
        <w:t> </w:t>
      </w:r>
    </w:p>
    <w:p w14:paraId="603104A4" w14:textId="77777777" w:rsidR="00CF79DA" w:rsidRDefault="00CF79DA" w:rsidP="00CF79DA">
      <w:pPr>
        <w:rPr>
          <w:b/>
          <w:bCs/>
        </w:rPr>
      </w:pPr>
      <w:r w:rsidRPr="00AD4579">
        <w:t xml:space="preserve">4. </w:t>
      </w:r>
      <w:r w:rsidRPr="00CF79DA">
        <w:rPr>
          <w:b/>
          <w:bCs/>
        </w:rPr>
        <w:t>Sample to be provided at highest possible molarity and volume.</w:t>
      </w:r>
      <w:r>
        <w:rPr>
          <w:b/>
          <w:bCs/>
        </w:rPr>
        <w:t xml:space="preserve"> </w:t>
      </w:r>
    </w:p>
    <w:p w14:paraId="47468E23" w14:textId="77777777" w:rsidR="00CF79DA" w:rsidRDefault="00CF79DA" w:rsidP="00CF79DA">
      <w:r>
        <w:rPr>
          <w:b/>
          <w:bCs/>
        </w:rPr>
        <w:t>Absolute minimum for 1 sequencing run is 12</w:t>
      </w:r>
      <w:r w:rsidRPr="00CF79DA">
        <w:rPr>
          <w:b/>
          <w:bCs/>
        </w:rPr>
        <w:t>µ</w:t>
      </w:r>
      <w:r>
        <w:rPr>
          <w:b/>
          <w:bCs/>
        </w:rPr>
        <w:t>l @ 2.5nM</w:t>
      </w:r>
      <w:r w:rsidRPr="00AD4579">
        <w:t xml:space="preserve"> </w:t>
      </w:r>
    </w:p>
    <w:p w14:paraId="33870BBF" w14:textId="72C6A7CB" w:rsidR="00CF79DA" w:rsidRDefault="00CF79DA" w:rsidP="00CF79DA">
      <w:r w:rsidRPr="00AD4579">
        <w:t xml:space="preserve">Plan your library normalization (dilution calculations): Determine a common concentration </w:t>
      </w:r>
      <w:proofErr w:type="gramStart"/>
      <w:r w:rsidRPr="00AD4579">
        <w:t>in order to</w:t>
      </w:r>
      <w:proofErr w:type="gramEnd"/>
      <w:r w:rsidRPr="00AD4579">
        <w:t xml:space="preserve"> dilute all individual libraries. Dilutions </w:t>
      </w:r>
      <w:r w:rsidR="00D22375" w:rsidRPr="00AD4579">
        <w:t>should be done using Tris-Cl 10mM, pH 8.5</w:t>
      </w:r>
      <w:r w:rsidR="00DE2E29">
        <w:t xml:space="preserve"> or nuclease free water.</w:t>
      </w:r>
    </w:p>
    <w:p w14:paraId="44C894A2" w14:textId="089ABE66" w:rsidR="00CF79DA" w:rsidRPr="00AD4579" w:rsidRDefault="00CF79DA" w:rsidP="00CF79DA">
      <w:r w:rsidRPr="00AD4579">
        <w:t>Calculate the dilution of each individual library using the equation below:</w:t>
      </w:r>
    </w:p>
    <w:p w14:paraId="5DFAD5C7" w14:textId="77777777" w:rsidR="00CF79DA" w:rsidRDefault="00CF79DA" w:rsidP="00CF79DA">
      <w:r>
        <w:t>(C</w:t>
      </w:r>
      <w:proofErr w:type="gramStart"/>
      <w:r w:rsidRPr="00CA4B46">
        <w:rPr>
          <w:vertAlign w:val="subscript"/>
        </w:rPr>
        <w:t>1</w:t>
      </w:r>
      <w:r>
        <w:t>)(</w:t>
      </w:r>
      <w:proofErr w:type="gramEnd"/>
      <w:r>
        <w:t>V</w:t>
      </w:r>
      <w:proofErr w:type="gramStart"/>
      <w:r w:rsidRPr="00CA4B46">
        <w:rPr>
          <w:vertAlign w:val="subscript"/>
        </w:rPr>
        <w:t>1</w:t>
      </w:r>
      <w:r>
        <w:t>)=</w:t>
      </w:r>
      <w:proofErr w:type="gramEnd"/>
      <w:r>
        <w:t>(C</w:t>
      </w:r>
      <w:proofErr w:type="gramStart"/>
      <w:r w:rsidRPr="00CA4B46">
        <w:rPr>
          <w:vertAlign w:val="subscript"/>
        </w:rPr>
        <w:t>2</w:t>
      </w:r>
      <w:r>
        <w:t>)(</w:t>
      </w:r>
      <w:proofErr w:type="gramEnd"/>
      <w:r>
        <w:t>V</w:t>
      </w:r>
      <w:r w:rsidRPr="00CA4B46">
        <w:rPr>
          <w:vertAlign w:val="subscript"/>
        </w:rPr>
        <w:t>2</w:t>
      </w:r>
      <w:r>
        <w:t>)</w:t>
      </w:r>
    </w:p>
    <w:p w14:paraId="7AE825B5" w14:textId="3D46C460" w:rsidR="00CF79DA" w:rsidRDefault="00CF79DA" w:rsidP="00CF79DA">
      <w:r>
        <w:t>C</w:t>
      </w:r>
      <w:r w:rsidRPr="00CA4B46">
        <w:rPr>
          <w:vertAlign w:val="subscript"/>
        </w:rPr>
        <w:t>1</w:t>
      </w:r>
      <w:r>
        <w:t>= initial concentration of solution</w:t>
      </w:r>
    </w:p>
    <w:p w14:paraId="36FB789B" w14:textId="4E29E534" w:rsidR="00CF79DA" w:rsidRDefault="00CF79DA" w:rsidP="00CF79DA">
      <w:r>
        <w:t>V</w:t>
      </w:r>
      <w:r w:rsidRPr="00CA4B46">
        <w:rPr>
          <w:vertAlign w:val="subscript"/>
        </w:rPr>
        <w:t>1</w:t>
      </w:r>
      <w:r>
        <w:t>= volume of initial solution that will be diluted</w:t>
      </w:r>
    </w:p>
    <w:p w14:paraId="684EA2DB" w14:textId="75D83AD9" w:rsidR="00CF79DA" w:rsidRDefault="00CF79DA" w:rsidP="00CF79DA">
      <w:r>
        <w:t>C</w:t>
      </w:r>
      <w:r w:rsidRPr="00CA4B46">
        <w:rPr>
          <w:vertAlign w:val="subscript"/>
        </w:rPr>
        <w:t>2</w:t>
      </w:r>
      <w:r>
        <w:t>= concentration of final solution</w:t>
      </w:r>
    </w:p>
    <w:p w14:paraId="2BCA8F84" w14:textId="56FA3E69" w:rsidR="00CF79DA" w:rsidRPr="00AD4579" w:rsidRDefault="00CF79DA" w:rsidP="00CF79DA">
      <w:r>
        <w:t>V</w:t>
      </w:r>
      <w:r w:rsidRPr="00CA4B46">
        <w:rPr>
          <w:vertAlign w:val="subscript"/>
        </w:rPr>
        <w:t>2</w:t>
      </w:r>
      <w:r>
        <w:t>= desired volume of final diluted solution</w:t>
      </w:r>
    </w:p>
    <w:p w14:paraId="14F07A45" w14:textId="77777777" w:rsidR="00CF79DA" w:rsidRPr="00AD4579" w:rsidRDefault="00CF79DA" w:rsidP="00CF79DA">
      <w:pPr>
        <w:rPr>
          <w:b/>
          <w:bCs/>
        </w:rPr>
      </w:pPr>
      <w:r w:rsidRPr="00AD4579">
        <w:rPr>
          <w:b/>
          <w:bCs/>
        </w:rPr>
        <w:t> </w:t>
      </w:r>
    </w:p>
    <w:p w14:paraId="688F6F32" w14:textId="486184D0" w:rsidR="00CF79DA" w:rsidRPr="00AD4579" w:rsidRDefault="00CF79DA" w:rsidP="00CF79DA">
      <w:pPr>
        <w:rPr>
          <w:b/>
          <w:bCs/>
        </w:rPr>
      </w:pPr>
      <w:r w:rsidRPr="00AD4579">
        <w:t>5</w:t>
      </w:r>
      <w:r>
        <w:t>.</w:t>
      </w:r>
      <w:r>
        <w:rPr>
          <w:b/>
          <w:bCs/>
        </w:rPr>
        <w:t xml:space="preserve"> </w:t>
      </w:r>
      <w:r w:rsidRPr="00AD4579">
        <w:t xml:space="preserve">Pool the normalized libraries: Combine equal volumes of each normalized library into a </w:t>
      </w:r>
      <w:r w:rsidRPr="00CF79DA">
        <w:rPr>
          <w:b/>
          <w:bCs/>
        </w:rPr>
        <w:t xml:space="preserve">low-bind </w:t>
      </w:r>
      <w:r w:rsidRPr="00AD4579">
        <w:rPr>
          <w:b/>
          <w:bCs/>
        </w:rPr>
        <w:t>1.5ml Eppendorf tube</w:t>
      </w:r>
      <w:r w:rsidRPr="00AD4579">
        <w:t xml:space="preserve"> and gently pipette contents up and down 10 times to mix thoroughly. </w:t>
      </w:r>
    </w:p>
    <w:p w14:paraId="7A02B202" w14:textId="77777777" w:rsidR="00CF79DA" w:rsidRDefault="00CF79DA" w:rsidP="00CF79DA">
      <w:r w:rsidRPr="00AD4579">
        <w:t xml:space="preserve">6. </w:t>
      </w:r>
      <w:r>
        <w:t xml:space="preserve">The tube must be clearly labelled with the project tag from the quote, </w:t>
      </w:r>
      <w:proofErr w:type="spellStart"/>
      <w:r>
        <w:t>ie</w:t>
      </w:r>
      <w:proofErr w:type="spellEnd"/>
      <w:r>
        <w:t xml:space="preserve"> williams_01-04-23_ribodepletion.</w:t>
      </w:r>
    </w:p>
    <w:p w14:paraId="61A9D1F7" w14:textId="5473E180" w:rsidR="00CF79DA" w:rsidRPr="00AD4579" w:rsidRDefault="00CF79DA" w:rsidP="00CF79DA">
      <w:r>
        <w:t xml:space="preserve">If the project tag has multiple </w:t>
      </w:r>
      <w:proofErr w:type="gramStart"/>
      <w:r>
        <w:t>pools</w:t>
      </w:r>
      <w:proofErr w:type="gramEnd"/>
      <w:r>
        <w:t xml:space="preserve"> then the sample tube must be also labelled with the pool number too, concordant with the submission form. Pool number in relation to samples should be stated in the submission form.</w:t>
      </w:r>
    </w:p>
    <w:p w14:paraId="66DF307B" w14:textId="77777777" w:rsidR="00BA7011" w:rsidRDefault="00BA7011"/>
    <w:sectPr w:rsidR="00BA7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A"/>
    <w:rsid w:val="00327484"/>
    <w:rsid w:val="00BA7011"/>
    <w:rsid w:val="00CF79DA"/>
    <w:rsid w:val="00D22375"/>
    <w:rsid w:val="00DE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FA54"/>
  <w15:chartTrackingRefBased/>
  <w15:docId w15:val="{D33895F4-6F32-4467-996D-CD14D363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DA"/>
  </w:style>
  <w:style w:type="paragraph" w:styleId="Heading1">
    <w:name w:val="heading 1"/>
    <w:basedOn w:val="Normal"/>
    <w:next w:val="Normal"/>
    <w:link w:val="Heading1Char"/>
    <w:uiPriority w:val="9"/>
    <w:qFormat/>
    <w:rsid w:val="00CF7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9DA"/>
    <w:rPr>
      <w:rFonts w:eastAsiaTheme="majorEastAsia" w:cstheme="majorBidi"/>
      <w:color w:val="272727" w:themeColor="text1" w:themeTint="D8"/>
    </w:rPr>
  </w:style>
  <w:style w:type="paragraph" w:styleId="Title">
    <w:name w:val="Title"/>
    <w:basedOn w:val="Normal"/>
    <w:next w:val="Normal"/>
    <w:link w:val="TitleChar"/>
    <w:uiPriority w:val="10"/>
    <w:qFormat/>
    <w:rsid w:val="00CF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9DA"/>
    <w:pPr>
      <w:spacing w:before="160"/>
      <w:jc w:val="center"/>
    </w:pPr>
    <w:rPr>
      <w:i/>
      <w:iCs/>
      <w:color w:val="404040" w:themeColor="text1" w:themeTint="BF"/>
    </w:rPr>
  </w:style>
  <w:style w:type="character" w:customStyle="1" w:styleId="QuoteChar">
    <w:name w:val="Quote Char"/>
    <w:basedOn w:val="DefaultParagraphFont"/>
    <w:link w:val="Quote"/>
    <w:uiPriority w:val="29"/>
    <w:rsid w:val="00CF79DA"/>
    <w:rPr>
      <w:i/>
      <w:iCs/>
      <w:color w:val="404040" w:themeColor="text1" w:themeTint="BF"/>
    </w:rPr>
  </w:style>
  <w:style w:type="paragraph" w:styleId="ListParagraph">
    <w:name w:val="List Paragraph"/>
    <w:basedOn w:val="Normal"/>
    <w:uiPriority w:val="34"/>
    <w:qFormat/>
    <w:rsid w:val="00CF79DA"/>
    <w:pPr>
      <w:ind w:left="720"/>
      <w:contextualSpacing/>
    </w:pPr>
  </w:style>
  <w:style w:type="character" w:styleId="IntenseEmphasis">
    <w:name w:val="Intense Emphasis"/>
    <w:basedOn w:val="DefaultParagraphFont"/>
    <w:uiPriority w:val="21"/>
    <w:qFormat/>
    <w:rsid w:val="00CF79DA"/>
    <w:rPr>
      <w:i/>
      <w:iCs/>
      <w:color w:val="0F4761" w:themeColor="accent1" w:themeShade="BF"/>
    </w:rPr>
  </w:style>
  <w:style w:type="paragraph" w:styleId="IntenseQuote">
    <w:name w:val="Intense Quote"/>
    <w:basedOn w:val="Normal"/>
    <w:next w:val="Normal"/>
    <w:link w:val="IntenseQuoteChar"/>
    <w:uiPriority w:val="30"/>
    <w:qFormat/>
    <w:rsid w:val="00CF7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9DA"/>
    <w:rPr>
      <w:i/>
      <w:iCs/>
      <w:color w:val="0F4761" w:themeColor="accent1" w:themeShade="BF"/>
    </w:rPr>
  </w:style>
  <w:style w:type="character" w:styleId="IntenseReference">
    <w:name w:val="Intense Reference"/>
    <w:basedOn w:val="DefaultParagraphFont"/>
    <w:uiPriority w:val="32"/>
    <w:qFormat/>
    <w:rsid w:val="00CF79DA"/>
    <w:rPr>
      <w:b/>
      <w:bCs/>
      <w:smallCaps/>
      <w:color w:val="0F4761" w:themeColor="accent1" w:themeShade="BF"/>
      <w:spacing w:val="5"/>
    </w:rPr>
  </w:style>
  <w:style w:type="character" w:styleId="PlaceholderText">
    <w:name w:val="Placeholder Text"/>
    <w:basedOn w:val="DefaultParagraphFont"/>
    <w:uiPriority w:val="99"/>
    <w:semiHidden/>
    <w:rsid w:val="00CF79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Jessica</dc:creator>
  <cp:keywords/>
  <dc:description/>
  <cp:lastModifiedBy>Tam, Jessica</cp:lastModifiedBy>
  <cp:revision>1</cp:revision>
  <dcterms:created xsi:type="dcterms:W3CDTF">2025-09-03T13:30:00Z</dcterms:created>
  <dcterms:modified xsi:type="dcterms:W3CDTF">2025-09-03T14:10:00Z</dcterms:modified>
</cp:coreProperties>
</file>